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黑体" w:hAnsi="黑体" w:eastAsia="黑体" w:cs="黑体"/>
          <w:b w:val="0"/>
          <w:bCs w:val="0"/>
          <w:color w:val="auto"/>
          <w:sz w:val="28"/>
          <w:szCs w:val="28"/>
          <w:lang w:val="en-US" w:eastAsia="zh-CN"/>
        </w:rPr>
      </w:pPr>
      <w:r>
        <w:rPr>
          <w:rFonts w:hint="eastAsia" w:ascii="黑体" w:hAnsi="黑体" w:eastAsia="黑体" w:cs="黑体"/>
          <w:b w:val="0"/>
          <w:bCs w:val="0"/>
          <w:color w:val="auto"/>
          <w:sz w:val="28"/>
          <w:szCs w:val="28"/>
          <w:lang w:val="en-US" w:eastAsia="zh-CN"/>
        </w:rPr>
        <w:t>附件2技术文件</w:t>
      </w:r>
    </w:p>
    <w:p>
      <w:pPr>
        <w:jc w:val="center"/>
        <w:rPr>
          <w:rFonts w:ascii="黑体" w:hAnsi="黑体" w:eastAsia="黑体" w:cs="黑体"/>
          <w:b/>
          <w:bCs/>
          <w:color w:val="auto"/>
          <w:sz w:val="44"/>
          <w:szCs w:val="44"/>
        </w:rPr>
      </w:pPr>
    </w:p>
    <w:p>
      <w:pPr>
        <w:jc w:val="center"/>
        <w:rPr>
          <w:rFonts w:hint="eastAsia" w:ascii="黑体" w:hAnsi="黑体" w:eastAsia="黑体" w:cs="黑体"/>
          <w:sz w:val="44"/>
          <w:szCs w:val="44"/>
        </w:rPr>
      </w:pPr>
      <w:r>
        <w:rPr>
          <w:rFonts w:hint="eastAsia" w:ascii="黑体" w:hAnsi="黑体" w:eastAsia="黑体" w:cs="黑体"/>
          <w:sz w:val="44"/>
          <w:szCs w:val="44"/>
        </w:rPr>
        <w:t>2019年全省农民工职业技能竞赛</w:t>
      </w:r>
    </w:p>
    <w:p>
      <w:pPr>
        <w:jc w:val="center"/>
        <w:rPr>
          <w:rFonts w:hint="eastAsia" w:ascii="黑体" w:hAnsi="黑体" w:eastAsia="黑体" w:cs="黑体"/>
          <w:sz w:val="44"/>
          <w:szCs w:val="44"/>
        </w:rPr>
      </w:pPr>
      <w:r>
        <w:rPr>
          <w:rFonts w:hint="eastAsia" w:ascii="黑体" w:hAnsi="黑体" w:eastAsia="黑体" w:cs="黑体"/>
          <w:sz w:val="44"/>
          <w:szCs w:val="44"/>
        </w:rPr>
        <w:t>蚌埠地区选拔赛</w:t>
      </w:r>
    </w:p>
    <w:p>
      <w:pPr>
        <w:jc w:val="center"/>
        <w:rPr>
          <w:rFonts w:hint="eastAsia" w:ascii="黑体" w:hAnsi="黑体" w:eastAsia="黑体" w:cs="黑体"/>
          <w:sz w:val="44"/>
          <w:szCs w:val="44"/>
        </w:rPr>
      </w:pPr>
      <w:r>
        <w:rPr>
          <w:rFonts w:hint="eastAsia" w:ascii="黑体" w:hAnsi="黑体" w:eastAsia="黑体" w:cs="黑体"/>
          <w:sz w:val="44"/>
          <w:szCs w:val="44"/>
        </w:rPr>
        <w:t>暨2019年蚌埠市农民工技能竞赛</w:t>
      </w:r>
    </w:p>
    <w:p>
      <w:pPr>
        <w:jc w:val="center"/>
        <w:rPr>
          <w:rFonts w:hint="eastAsia" w:ascii="黑体" w:hAnsi="黑体" w:eastAsia="黑体" w:cs="黑体"/>
          <w:sz w:val="44"/>
          <w:szCs w:val="44"/>
        </w:rPr>
      </w:pPr>
    </w:p>
    <w:p>
      <w:pPr>
        <w:jc w:val="center"/>
        <w:rPr>
          <w:rFonts w:ascii="黑体" w:hAnsi="黑体" w:eastAsia="黑体" w:cs="黑体"/>
          <w:b w:val="0"/>
          <w:bCs w:val="0"/>
          <w:color w:val="auto"/>
          <w:sz w:val="52"/>
          <w:szCs w:val="52"/>
        </w:rPr>
      </w:pPr>
      <w:r>
        <w:rPr>
          <w:rFonts w:hint="eastAsia" w:ascii="黑体" w:hAnsi="黑体" w:eastAsia="黑体" w:cs="黑体"/>
          <w:b w:val="0"/>
          <w:bCs w:val="0"/>
          <w:color w:val="auto"/>
          <w:sz w:val="52"/>
          <w:szCs w:val="52"/>
        </w:rPr>
        <w:t>焊工</w:t>
      </w:r>
      <w:r>
        <w:rPr>
          <w:rFonts w:hint="eastAsia" w:ascii="黑体" w:hAnsi="黑体" w:eastAsia="黑体" w:cs="黑体"/>
          <w:b w:val="0"/>
          <w:bCs w:val="0"/>
          <w:color w:val="auto"/>
          <w:sz w:val="52"/>
          <w:szCs w:val="52"/>
          <w:lang w:eastAsia="zh-CN"/>
        </w:rPr>
        <w:t>项目</w:t>
      </w:r>
      <w:r>
        <w:rPr>
          <w:rFonts w:hint="eastAsia" w:ascii="黑体" w:hAnsi="黑体" w:eastAsia="黑体" w:cs="黑体"/>
          <w:b w:val="0"/>
          <w:bCs w:val="0"/>
          <w:color w:val="auto"/>
          <w:sz w:val="52"/>
          <w:szCs w:val="52"/>
        </w:rPr>
        <w:t>技术文件</w:t>
      </w:r>
    </w:p>
    <w:p>
      <w:pPr>
        <w:rPr>
          <w:rFonts w:ascii="宋体" w:hAnsi="宋体" w:cs="宋体"/>
          <w:color w:val="auto"/>
          <w:sz w:val="28"/>
          <w:szCs w:val="28"/>
        </w:rPr>
      </w:pPr>
    </w:p>
    <w:p>
      <w:pPr>
        <w:rPr>
          <w:rFonts w:ascii="宋体" w:hAnsi="宋体" w:cs="宋体"/>
          <w:color w:val="auto"/>
          <w:sz w:val="28"/>
          <w:szCs w:val="28"/>
        </w:rPr>
      </w:pPr>
    </w:p>
    <w:p>
      <w:pPr>
        <w:rPr>
          <w:rFonts w:ascii="宋体" w:hAnsi="宋体" w:cs="宋体"/>
          <w:color w:val="auto"/>
          <w:sz w:val="28"/>
          <w:szCs w:val="28"/>
        </w:rPr>
      </w:pPr>
    </w:p>
    <w:p>
      <w:pPr>
        <w:rPr>
          <w:rFonts w:ascii="宋体" w:hAnsi="宋体" w:cs="宋体"/>
          <w:color w:val="auto"/>
          <w:sz w:val="28"/>
          <w:szCs w:val="28"/>
        </w:rPr>
      </w:pPr>
    </w:p>
    <w:p>
      <w:pPr>
        <w:rPr>
          <w:rFonts w:ascii="宋体" w:hAnsi="宋体" w:cs="宋体"/>
          <w:color w:val="auto"/>
          <w:sz w:val="28"/>
          <w:szCs w:val="28"/>
        </w:rPr>
      </w:pPr>
    </w:p>
    <w:p>
      <w:pPr>
        <w:rPr>
          <w:rFonts w:ascii="宋体" w:hAnsi="宋体" w:cs="宋体"/>
          <w:color w:val="auto"/>
          <w:sz w:val="28"/>
          <w:szCs w:val="28"/>
        </w:rPr>
      </w:pPr>
    </w:p>
    <w:p>
      <w:pPr>
        <w:rPr>
          <w:rFonts w:ascii="宋体" w:hAnsi="宋体" w:cs="宋体"/>
          <w:color w:val="auto"/>
          <w:sz w:val="28"/>
          <w:szCs w:val="28"/>
        </w:rPr>
      </w:pPr>
    </w:p>
    <w:p>
      <w:pPr>
        <w:spacing w:before="120" w:after="120"/>
        <w:rPr>
          <w:rFonts w:hint="eastAsia" w:ascii="宋体" w:hAnsi="宋体" w:cs="宋体"/>
          <w:b/>
          <w:bCs/>
          <w:color w:val="auto"/>
          <w:sz w:val="28"/>
          <w:szCs w:val="28"/>
        </w:rPr>
      </w:pPr>
    </w:p>
    <w:p>
      <w:pPr>
        <w:spacing w:before="120" w:after="120"/>
        <w:rPr>
          <w:rFonts w:ascii="宋体" w:hAnsi="宋体" w:cs="宋体"/>
          <w:b/>
          <w:bCs/>
          <w:color w:val="auto"/>
          <w:sz w:val="28"/>
          <w:szCs w:val="28"/>
        </w:rPr>
      </w:pPr>
      <w:r>
        <w:rPr>
          <w:rFonts w:hint="eastAsia" w:ascii="宋体" w:hAnsi="宋体" w:cs="宋体"/>
          <w:b/>
          <w:bCs/>
          <w:color w:val="auto"/>
          <w:sz w:val="28"/>
          <w:szCs w:val="28"/>
        </w:rPr>
        <w:t>一、技术文件制定标准</w:t>
      </w:r>
    </w:p>
    <w:p>
      <w:pPr>
        <w:spacing w:before="120" w:after="120"/>
        <w:ind w:firstLine="560" w:firstLineChars="200"/>
        <w:rPr>
          <w:rFonts w:ascii="宋体" w:hAnsi="宋体" w:cs="宋体"/>
          <w:color w:val="auto"/>
          <w:sz w:val="28"/>
          <w:szCs w:val="28"/>
        </w:rPr>
      </w:pPr>
      <w:r>
        <w:rPr>
          <w:rFonts w:hint="eastAsia" w:ascii="宋体" w:hAnsi="宋体" w:cs="宋体"/>
          <w:color w:val="auto"/>
          <w:sz w:val="28"/>
          <w:szCs w:val="28"/>
        </w:rPr>
        <w:t>根据焊工国家职业</w:t>
      </w:r>
      <w:r>
        <w:rPr>
          <w:rFonts w:hint="eastAsia" w:ascii="宋体" w:hAnsi="宋体" w:cs="宋体"/>
          <w:color w:val="auto"/>
          <w:sz w:val="28"/>
          <w:szCs w:val="28"/>
          <w:lang w:eastAsia="zh-CN"/>
        </w:rPr>
        <w:t>技能</w:t>
      </w:r>
      <w:r>
        <w:rPr>
          <w:rFonts w:hint="eastAsia" w:ascii="宋体" w:hAnsi="宋体" w:cs="宋体"/>
          <w:color w:val="auto"/>
          <w:sz w:val="28"/>
          <w:szCs w:val="28"/>
        </w:rPr>
        <w:t>标准高级工（国家职业资格三级）考核内容为基础，适当增加新知识、新技术、新设备、新技能等相关内容。</w:t>
      </w:r>
    </w:p>
    <w:p>
      <w:pPr>
        <w:spacing w:before="120" w:after="120"/>
        <w:rPr>
          <w:rFonts w:ascii="宋体" w:hAnsi="宋体" w:cs="宋体"/>
          <w:b/>
          <w:bCs/>
          <w:color w:val="auto"/>
          <w:sz w:val="28"/>
          <w:szCs w:val="28"/>
        </w:rPr>
      </w:pPr>
      <w:r>
        <w:rPr>
          <w:rFonts w:hint="eastAsia" w:ascii="宋体" w:hAnsi="宋体" w:cs="宋体"/>
          <w:b/>
          <w:bCs/>
          <w:color w:val="auto"/>
          <w:sz w:val="28"/>
          <w:szCs w:val="28"/>
        </w:rPr>
        <w:t>二、竞赛内容、时间、形式和成绩计算</w:t>
      </w:r>
    </w:p>
    <w:p>
      <w:pPr>
        <w:spacing w:before="120" w:after="120"/>
        <w:ind w:firstLine="560" w:firstLineChars="200"/>
        <w:rPr>
          <w:rFonts w:ascii="宋体" w:hAnsi="宋体" w:cs="宋体"/>
          <w:color w:val="auto"/>
          <w:sz w:val="28"/>
          <w:szCs w:val="28"/>
        </w:rPr>
      </w:pPr>
      <w:r>
        <w:rPr>
          <w:rFonts w:hint="eastAsia" w:ascii="宋体" w:hAnsi="宋体" w:cs="宋体"/>
          <w:color w:val="auto"/>
          <w:sz w:val="28"/>
          <w:szCs w:val="28"/>
        </w:rPr>
        <w:t>（一）竞赛内容、时间</w:t>
      </w:r>
    </w:p>
    <w:p>
      <w:pPr>
        <w:spacing w:before="120" w:after="120"/>
        <w:ind w:firstLine="560" w:firstLineChars="200"/>
        <w:rPr>
          <w:rFonts w:ascii="宋体" w:hAnsi="宋体" w:cs="宋体"/>
          <w:color w:val="auto"/>
          <w:sz w:val="28"/>
          <w:szCs w:val="28"/>
        </w:rPr>
      </w:pPr>
      <w:r>
        <w:rPr>
          <w:rFonts w:hint="eastAsia" w:ascii="宋体" w:hAnsi="宋体" w:cs="宋体"/>
          <w:color w:val="auto"/>
          <w:sz w:val="28"/>
          <w:szCs w:val="28"/>
        </w:rPr>
        <w:t>本次竞赛内容包括理论知识和技能操作（包括职业素养）两部分。</w:t>
      </w:r>
    </w:p>
    <w:p>
      <w:pPr>
        <w:spacing w:before="120" w:after="120"/>
        <w:ind w:firstLine="560" w:firstLineChars="200"/>
        <w:rPr>
          <w:rFonts w:ascii="宋体" w:hAnsi="宋体" w:cs="宋体"/>
          <w:color w:val="auto"/>
          <w:sz w:val="28"/>
          <w:szCs w:val="28"/>
        </w:rPr>
      </w:pPr>
      <w:r>
        <w:rPr>
          <w:rFonts w:hint="eastAsia" w:ascii="宋体" w:hAnsi="宋体" w:cs="宋体"/>
          <w:color w:val="auto"/>
          <w:sz w:val="28"/>
          <w:szCs w:val="28"/>
        </w:rPr>
        <w:t>1、理论知识部分采用机考：题型为</w:t>
      </w:r>
      <w:r>
        <w:rPr>
          <w:rFonts w:hint="eastAsia" w:ascii="宋体" w:hAnsi="宋体" w:cs="宋体"/>
          <w:color w:val="auto"/>
          <w:sz w:val="28"/>
          <w:szCs w:val="28"/>
          <w:lang w:eastAsia="zh-CN"/>
        </w:rPr>
        <w:t>单选</w:t>
      </w:r>
      <w:r>
        <w:rPr>
          <w:rFonts w:hint="eastAsia" w:ascii="宋体" w:hAnsi="宋体" w:cs="宋体"/>
          <w:color w:val="auto"/>
          <w:sz w:val="28"/>
          <w:szCs w:val="28"/>
        </w:rPr>
        <w:t>题和判断题。时间为90分钟。</w:t>
      </w:r>
    </w:p>
    <w:p>
      <w:pPr>
        <w:spacing w:before="120" w:after="120"/>
        <w:ind w:firstLine="560" w:firstLineChars="200"/>
        <w:rPr>
          <w:rFonts w:ascii="宋体" w:hAnsi="宋体" w:cs="宋体"/>
          <w:color w:val="auto"/>
          <w:sz w:val="28"/>
          <w:szCs w:val="28"/>
        </w:rPr>
      </w:pPr>
      <w:r>
        <w:rPr>
          <w:rFonts w:hint="eastAsia" w:ascii="宋体" w:hAnsi="宋体" w:cs="宋体"/>
          <w:color w:val="auto"/>
          <w:sz w:val="28"/>
          <w:szCs w:val="28"/>
        </w:rPr>
        <w:t>2、技能操作考核部分：以现场实际操作方式考核，要求选手在规定时间内，按图纸及技术文件要求独立进行试件的打磨、装配及焊接。实操操作（包括职业素养）内容见表1，分值为</w:t>
      </w:r>
      <w:r>
        <w:rPr>
          <w:rFonts w:ascii="宋体" w:hAnsi="宋体" w:cs="宋体"/>
          <w:color w:val="auto"/>
          <w:sz w:val="28"/>
          <w:szCs w:val="28"/>
        </w:rPr>
        <w:t>100</w:t>
      </w:r>
      <w:r>
        <w:rPr>
          <w:rFonts w:hint="eastAsia" w:ascii="宋体" w:hAnsi="宋体" w:cs="宋体"/>
          <w:color w:val="auto"/>
          <w:sz w:val="28"/>
          <w:szCs w:val="28"/>
        </w:rPr>
        <w:t>分。考核时间共计3小时。</w:t>
      </w:r>
    </w:p>
    <w:p>
      <w:pPr>
        <w:spacing w:before="120" w:after="120"/>
        <w:ind w:firstLine="562" w:firstLineChars="200"/>
        <w:jc w:val="center"/>
        <w:rPr>
          <w:rFonts w:ascii="宋体" w:hAnsi="宋体" w:cs="宋体"/>
          <w:b/>
          <w:color w:val="auto"/>
          <w:sz w:val="28"/>
          <w:szCs w:val="28"/>
        </w:rPr>
      </w:pPr>
      <w:r>
        <w:rPr>
          <w:rFonts w:hint="eastAsia" w:ascii="宋体" w:hAnsi="宋体" w:cs="宋体"/>
          <w:b/>
          <w:color w:val="auto"/>
          <w:sz w:val="28"/>
          <w:szCs w:val="28"/>
        </w:rPr>
        <w:t>表1   实操操作内容表</w:t>
      </w:r>
    </w:p>
    <w:tbl>
      <w:tblPr>
        <w:tblStyle w:val="5"/>
        <w:tblW w:w="8221"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5"/>
        <w:gridCol w:w="1701"/>
        <w:gridCol w:w="1922"/>
        <w:gridCol w:w="17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 w:hRule="atLeast"/>
        </w:trPr>
        <w:tc>
          <w:tcPr>
            <w:tcW w:w="2835" w:type="dxa"/>
            <w:vAlign w:val="center"/>
          </w:tcPr>
          <w:p>
            <w:pPr>
              <w:adjustRightInd w:val="0"/>
              <w:snapToGrid w:val="0"/>
              <w:spacing w:before="120" w:after="120"/>
              <w:jc w:val="center"/>
              <w:rPr>
                <w:rFonts w:ascii="宋体" w:hAnsi="宋体" w:cs="宋体"/>
                <w:color w:val="auto"/>
                <w:sz w:val="28"/>
                <w:szCs w:val="28"/>
              </w:rPr>
            </w:pPr>
            <w:r>
              <w:rPr>
                <w:rFonts w:hint="eastAsia" w:ascii="宋体" w:hAnsi="宋体" w:cs="宋体"/>
                <w:color w:val="auto"/>
                <w:sz w:val="28"/>
                <w:szCs w:val="28"/>
              </w:rPr>
              <w:t>焊接方法</w:t>
            </w:r>
          </w:p>
        </w:tc>
        <w:tc>
          <w:tcPr>
            <w:tcW w:w="1701" w:type="dxa"/>
            <w:vAlign w:val="center"/>
          </w:tcPr>
          <w:p>
            <w:pPr>
              <w:adjustRightInd w:val="0"/>
              <w:snapToGrid w:val="0"/>
              <w:spacing w:before="120" w:after="120"/>
              <w:jc w:val="center"/>
              <w:rPr>
                <w:rFonts w:ascii="宋体" w:hAnsi="宋体" w:cs="宋体"/>
                <w:color w:val="auto"/>
                <w:sz w:val="28"/>
                <w:szCs w:val="28"/>
              </w:rPr>
            </w:pPr>
            <w:r>
              <w:rPr>
                <w:rFonts w:hint="eastAsia" w:ascii="宋体" w:hAnsi="宋体" w:cs="宋体"/>
                <w:color w:val="auto"/>
                <w:sz w:val="28"/>
                <w:szCs w:val="28"/>
              </w:rPr>
              <w:t>试件材质</w:t>
            </w:r>
          </w:p>
        </w:tc>
        <w:tc>
          <w:tcPr>
            <w:tcW w:w="1922" w:type="dxa"/>
            <w:vAlign w:val="center"/>
          </w:tcPr>
          <w:p>
            <w:pPr>
              <w:adjustRightInd w:val="0"/>
              <w:snapToGrid w:val="0"/>
              <w:spacing w:before="120" w:after="120"/>
              <w:jc w:val="center"/>
              <w:rPr>
                <w:rFonts w:ascii="宋体" w:hAnsi="宋体" w:cs="宋体"/>
                <w:color w:val="auto"/>
                <w:sz w:val="28"/>
                <w:szCs w:val="28"/>
              </w:rPr>
            </w:pPr>
            <w:r>
              <w:rPr>
                <w:rFonts w:hint="eastAsia" w:ascii="宋体" w:hAnsi="宋体" w:cs="宋体"/>
                <w:color w:val="auto"/>
                <w:sz w:val="28"/>
                <w:szCs w:val="28"/>
              </w:rPr>
              <w:t>试件规格</w:t>
            </w:r>
          </w:p>
        </w:tc>
        <w:tc>
          <w:tcPr>
            <w:tcW w:w="1763" w:type="dxa"/>
            <w:vAlign w:val="center"/>
          </w:tcPr>
          <w:p>
            <w:pPr>
              <w:adjustRightInd w:val="0"/>
              <w:snapToGrid w:val="0"/>
              <w:spacing w:before="120" w:after="120"/>
              <w:jc w:val="center"/>
              <w:rPr>
                <w:rFonts w:ascii="宋体" w:hAnsi="宋体" w:cs="宋体"/>
                <w:color w:val="auto"/>
                <w:sz w:val="28"/>
                <w:szCs w:val="28"/>
              </w:rPr>
            </w:pPr>
            <w:r>
              <w:rPr>
                <w:rFonts w:hint="eastAsia" w:ascii="宋体" w:hAnsi="宋体" w:cs="宋体"/>
                <w:color w:val="auto"/>
                <w:sz w:val="28"/>
                <w:szCs w:val="28"/>
              </w:rPr>
              <w:t>焊接位置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7" w:hRule="atLeast"/>
        </w:trPr>
        <w:tc>
          <w:tcPr>
            <w:tcW w:w="2835" w:type="dxa"/>
            <w:vAlign w:val="center"/>
          </w:tcPr>
          <w:p>
            <w:pPr>
              <w:adjustRightInd w:val="0"/>
              <w:snapToGrid w:val="0"/>
              <w:spacing w:before="120" w:after="120"/>
              <w:jc w:val="center"/>
              <w:rPr>
                <w:rFonts w:ascii="宋体" w:hAnsi="宋体" w:cs="宋体"/>
                <w:color w:val="auto"/>
                <w:sz w:val="28"/>
                <w:szCs w:val="28"/>
              </w:rPr>
            </w:pPr>
            <w:r>
              <w:rPr>
                <w:rFonts w:hint="eastAsia" w:ascii="宋体" w:hAnsi="宋体" w:cs="宋体"/>
                <w:color w:val="auto"/>
                <w:sz w:val="28"/>
                <w:szCs w:val="28"/>
              </w:rPr>
              <w:t>CO</w:t>
            </w:r>
            <w:r>
              <w:rPr>
                <w:rFonts w:hint="eastAsia" w:ascii="宋体" w:hAnsi="宋体" w:cs="宋体"/>
                <w:color w:val="auto"/>
                <w:sz w:val="28"/>
                <w:szCs w:val="28"/>
                <w:vertAlign w:val="subscript"/>
              </w:rPr>
              <w:t>2</w:t>
            </w:r>
            <w:r>
              <w:rPr>
                <w:rFonts w:hint="eastAsia" w:ascii="宋体" w:hAnsi="宋体" w:cs="宋体"/>
                <w:color w:val="auto"/>
                <w:sz w:val="28"/>
                <w:szCs w:val="28"/>
              </w:rPr>
              <w:t>气体保护焊（135）</w:t>
            </w:r>
          </w:p>
        </w:tc>
        <w:tc>
          <w:tcPr>
            <w:tcW w:w="1701" w:type="dxa"/>
            <w:vAlign w:val="center"/>
          </w:tcPr>
          <w:p>
            <w:pPr>
              <w:adjustRightInd w:val="0"/>
              <w:snapToGrid w:val="0"/>
              <w:spacing w:before="120" w:after="120"/>
              <w:ind w:firstLine="39" w:firstLineChars="14"/>
              <w:jc w:val="center"/>
              <w:rPr>
                <w:rFonts w:ascii="宋体" w:hAnsi="宋体" w:cs="宋体"/>
                <w:color w:val="auto"/>
                <w:sz w:val="28"/>
                <w:szCs w:val="28"/>
              </w:rPr>
            </w:pPr>
            <w:r>
              <w:rPr>
                <w:rFonts w:hint="eastAsia" w:ascii="宋体" w:hAnsi="宋体" w:cs="宋体"/>
                <w:color w:val="auto"/>
                <w:sz w:val="28"/>
                <w:szCs w:val="28"/>
              </w:rPr>
              <w:t>板材：Q235</w:t>
            </w:r>
          </w:p>
        </w:tc>
        <w:tc>
          <w:tcPr>
            <w:tcW w:w="1922" w:type="dxa"/>
            <w:vAlign w:val="center"/>
          </w:tcPr>
          <w:p>
            <w:pPr>
              <w:adjustRightInd w:val="0"/>
              <w:snapToGrid w:val="0"/>
              <w:spacing w:before="120" w:after="120"/>
              <w:jc w:val="center"/>
              <w:rPr>
                <w:rFonts w:ascii="宋体" w:hAnsi="宋体" w:cs="宋体"/>
                <w:color w:val="auto"/>
                <w:sz w:val="28"/>
                <w:szCs w:val="28"/>
              </w:rPr>
            </w:pPr>
            <w:r>
              <w:rPr>
                <w:rFonts w:hint="eastAsia" w:ascii="宋体" w:hAnsi="宋体" w:cs="宋体"/>
                <w:color w:val="auto"/>
                <w:sz w:val="28"/>
                <w:szCs w:val="28"/>
              </w:rPr>
              <w:t>板材：</w:t>
            </w:r>
          </w:p>
          <w:p>
            <w:pPr>
              <w:adjustRightInd w:val="0"/>
              <w:snapToGrid w:val="0"/>
              <w:spacing w:before="120" w:after="120"/>
              <w:jc w:val="center"/>
              <w:rPr>
                <w:rFonts w:ascii="宋体" w:hAnsi="宋体" w:cs="宋体"/>
                <w:color w:val="auto"/>
                <w:sz w:val="28"/>
                <w:szCs w:val="28"/>
              </w:rPr>
            </w:pPr>
            <w:r>
              <w:rPr>
                <w:rFonts w:hint="eastAsia" w:ascii="宋体" w:hAnsi="宋体" w:cs="宋体"/>
                <w:color w:val="auto"/>
                <w:sz w:val="28"/>
                <w:szCs w:val="28"/>
              </w:rPr>
              <w:t>δ=10mm</w:t>
            </w:r>
          </w:p>
        </w:tc>
        <w:tc>
          <w:tcPr>
            <w:tcW w:w="1763" w:type="dxa"/>
            <w:vAlign w:val="center"/>
          </w:tcPr>
          <w:p>
            <w:pPr>
              <w:adjustRightInd w:val="0"/>
              <w:snapToGrid w:val="0"/>
              <w:spacing w:before="120" w:after="120"/>
              <w:ind w:firstLine="39" w:firstLineChars="14"/>
              <w:jc w:val="center"/>
              <w:rPr>
                <w:rFonts w:ascii="宋体" w:hAnsi="宋体" w:cs="宋体"/>
                <w:color w:val="auto"/>
                <w:sz w:val="28"/>
                <w:szCs w:val="28"/>
              </w:rPr>
            </w:pPr>
            <w:r>
              <w:rPr>
                <w:rFonts w:hint="eastAsia" w:ascii="宋体" w:hAnsi="宋体" w:cs="宋体"/>
                <w:color w:val="auto"/>
                <w:sz w:val="28"/>
                <w:szCs w:val="28"/>
              </w:rPr>
              <w:t>2G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7" w:hRule="atLeast"/>
        </w:trPr>
        <w:tc>
          <w:tcPr>
            <w:tcW w:w="2835" w:type="dxa"/>
            <w:vAlign w:val="center"/>
          </w:tcPr>
          <w:p>
            <w:pPr>
              <w:adjustRightInd w:val="0"/>
              <w:snapToGrid w:val="0"/>
              <w:spacing w:before="120" w:after="120"/>
              <w:jc w:val="center"/>
              <w:rPr>
                <w:rFonts w:ascii="宋体" w:hAnsi="宋体" w:cs="宋体"/>
                <w:color w:val="auto"/>
                <w:sz w:val="28"/>
                <w:szCs w:val="28"/>
              </w:rPr>
            </w:pPr>
            <w:r>
              <w:rPr>
                <w:rFonts w:hint="eastAsia" w:ascii="宋体" w:hAnsi="宋体" w:cs="宋体"/>
                <w:color w:val="auto"/>
                <w:sz w:val="28"/>
                <w:szCs w:val="28"/>
              </w:rPr>
              <w:t>焊条电弧焊（111）</w:t>
            </w:r>
          </w:p>
        </w:tc>
        <w:tc>
          <w:tcPr>
            <w:tcW w:w="1701" w:type="dxa"/>
            <w:vAlign w:val="center"/>
          </w:tcPr>
          <w:p>
            <w:pPr>
              <w:adjustRightInd w:val="0"/>
              <w:snapToGrid w:val="0"/>
              <w:spacing w:before="120" w:after="120"/>
              <w:ind w:firstLine="39" w:firstLineChars="14"/>
              <w:jc w:val="center"/>
              <w:rPr>
                <w:rFonts w:ascii="宋体" w:hAnsi="宋体" w:cs="宋体"/>
                <w:color w:val="auto"/>
                <w:sz w:val="28"/>
                <w:szCs w:val="28"/>
              </w:rPr>
            </w:pPr>
            <w:r>
              <w:rPr>
                <w:rFonts w:hint="eastAsia" w:ascii="宋体" w:hAnsi="宋体" w:cs="宋体"/>
                <w:color w:val="auto"/>
                <w:sz w:val="28"/>
                <w:szCs w:val="28"/>
              </w:rPr>
              <w:t>板材：Q235</w:t>
            </w:r>
          </w:p>
        </w:tc>
        <w:tc>
          <w:tcPr>
            <w:tcW w:w="1922" w:type="dxa"/>
            <w:vAlign w:val="center"/>
          </w:tcPr>
          <w:p>
            <w:pPr>
              <w:adjustRightInd w:val="0"/>
              <w:snapToGrid w:val="0"/>
              <w:spacing w:before="120" w:after="120"/>
              <w:jc w:val="center"/>
              <w:rPr>
                <w:rFonts w:ascii="宋体" w:hAnsi="宋体" w:cs="宋体"/>
                <w:color w:val="auto"/>
                <w:sz w:val="28"/>
                <w:szCs w:val="28"/>
              </w:rPr>
            </w:pPr>
            <w:r>
              <w:rPr>
                <w:rFonts w:hint="eastAsia" w:ascii="宋体" w:hAnsi="宋体" w:cs="宋体"/>
                <w:color w:val="auto"/>
                <w:sz w:val="28"/>
                <w:szCs w:val="28"/>
              </w:rPr>
              <w:t>板材：</w:t>
            </w:r>
          </w:p>
          <w:p>
            <w:pPr>
              <w:adjustRightInd w:val="0"/>
              <w:snapToGrid w:val="0"/>
              <w:spacing w:before="120" w:after="120"/>
              <w:jc w:val="center"/>
              <w:rPr>
                <w:rFonts w:ascii="宋体" w:hAnsi="宋体" w:cs="宋体"/>
                <w:color w:val="auto"/>
                <w:sz w:val="28"/>
                <w:szCs w:val="28"/>
              </w:rPr>
            </w:pPr>
            <w:r>
              <w:rPr>
                <w:rFonts w:hint="eastAsia" w:ascii="宋体" w:hAnsi="宋体" w:cs="宋体"/>
                <w:color w:val="auto"/>
                <w:sz w:val="28"/>
                <w:szCs w:val="28"/>
              </w:rPr>
              <w:t>δ=10mm</w:t>
            </w:r>
          </w:p>
        </w:tc>
        <w:tc>
          <w:tcPr>
            <w:tcW w:w="1763" w:type="dxa"/>
            <w:vAlign w:val="center"/>
          </w:tcPr>
          <w:p>
            <w:pPr>
              <w:adjustRightInd w:val="0"/>
              <w:snapToGrid w:val="0"/>
              <w:spacing w:before="120" w:after="120"/>
              <w:ind w:firstLine="39" w:firstLineChars="14"/>
              <w:jc w:val="center"/>
              <w:rPr>
                <w:rFonts w:ascii="宋体" w:hAnsi="宋体" w:cs="宋体"/>
                <w:color w:val="auto"/>
                <w:sz w:val="28"/>
                <w:szCs w:val="28"/>
              </w:rPr>
            </w:pPr>
            <w:r>
              <w:rPr>
                <w:rFonts w:hint="eastAsia" w:ascii="宋体" w:hAnsi="宋体" w:cs="宋体"/>
                <w:color w:val="auto"/>
                <w:sz w:val="28"/>
                <w:szCs w:val="28"/>
              </w:rPr>
              <w:t>4G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7" w:hRule="atLeast"/>
        </w:trPr>
        <w:tc>
          <w:tcPr>
            <w:tcW w:w="2835" w:type="dxa"/>
            <w:vAlign w:val="center"/>
          </w:tcPr>
          <w:p>
            <w:pPr>
              <w:adjustRightInd w:val="0"/>
              <w:snapToGrid w:val="0"/>
              <w:spacing w:before="120" w:after="120"/>
              <w:jc w:val="center"/>
              <w:rPr>
                <w:rFonts w:ascii="宋体" w:hAnsi="宋体" w:cs="宋体"/>
                <w:color w:val="auto"/>
                <w:sz w:val="28"/>
                <w:szCs w:val="28"/>
              </w:rPr>
            </w:pPr>
            <w:r>
              <w:rPr>
                <w:rFonts w:hint="eastAsia" w:ascii="宋体" w:hAnsi="宋体" w:cs="宋体"/>
                <w:color w:val="auto"/>
                <w:sz w:val="28"/>
                <w:szCs w:val="28"/>
              </w:rPr>
              <w:t>钨极氩弧焊（141）</w:t>
            </w:r>
          </w:p>
        </w:tc>
        <w:tc>
          <w:tcPr>
            <w:tcW w:w="1701" w:type="dxa"/>
            <w:vAlign w:val="center"/>
          </w:tcPr>
          <w:p>
            <w:pPr>
              <w:adjustRightInd w:val="0"/>
              <w:snapToGrid w:val="0"/>
              <w:spacing w:before="120" w:after="120"/>
              <w:ind w:firstLine="39" w:firstLineChars="14"/>
              <w:jc w:val="center"/>
              <w:rPr>
                <w:rFonts w:ascii="宋体" w:hAnsi="宋体" w:cs="宋体"/>
                <w:color w:val="auto"/>
                <w:sz w:val="28"/>
                <w:szCs w:val="28"/>
              </w:rPr>
            </w:pPr>
            <w:r>
              <w:rPr>
                <w:rFonts w:hint="eastAsia" w:ascii="宋体" w:hAnsi="宋体" w:cs="宋体"/>
                <w:color w:val="auto"/>
                <w:sz w:val="28"/>
                <w:szCs w:val="28"/>
              </w:rPr>
              <w:t>板材：20g</w:t>
            </w:r>
          </w:p>
        </w:tc>
        <w:tc>
          <w:tcPr>
            <w:tcW w:w="1922" w:type="dxa"/>
            <w:vAlign w:val="center"/>
          </w:tcPr>
          <w:p>
            <w:pPr>
              <w:adjustRightInd w:val="0"/>
              <w:snapToGrid w:val="0"/>
              <w:spacing w:before="120" w:after="120"/>
              <w:jc w:val="center"/>
              <w:rPr>
                <w:rFonts w:ascii="宋体" w:hAnsi="宋体" w:cs="宋体"/>
                <w:color w:val="auto"/>
                <w:sz w:val="28"/>
                <w:szCs w:val="28"/>
              </w:rPr>
            </w:pPr>
            <w:r>
              <w:rPr>
                <w:rFonts w:hint="eastAsia" w:ascii="宋体" w:hAnsi="宋体" w:cs="宋体"/>
                <w:color w:val="auto"/>
                <w:sz w:val="28"/>
                <w:szCs w:val="28"/>
              </w:rPr>
              <w:t>管材：</w:t>
            </w:r>
          </w:p>
          <w:p>
            <w:pPr>
              <w:adjustRightInd w:val="0"/>
              <w:snapToGrid w:val="0"/>
              <w:spacing w:before="120" w:after="120"/>
              <w:jc w:val="center"/>
              <w:rPr>
                <w:rFonts w:ascii="宋体" w:hAnsi="宋体" w:cs="宋体"/>
                <w:color w:val="auto"/>
                <w:sz w:val="28"/>
                <w:szCs w:val="28"/>
              </w:rPr>
            </w:pPr>
            <w:r>
              <w:rPr>
                <w:rFonts w:hint="eastAsia" w:ascii="宋体" w:hAnsi="宋体" w:cs="宋体"/>
                <w:color w:val="auto"/>
                <w:sz w:val="28"/>
                <w:szCs w:val="28"/>
              </w:rPr>
              <w:t>Ф50*4mm</w:t>
            </w:r>
          </w:p>
        </w:tc>
        <w:tc>
          <w:tcPr>
            <w:tcW w:w="1763" w:type="dxa"/>
            <w:vAlign w:val="center"/>
          </w:tcPr>
          <w:p>
            <w:pPr>
              <w:adjustRightInd w:val="0"/>
              <w:snapToGrid w:val="0"/>
              <w:spacing w:before="120" w:after="120"/>
              <w:ind w:firstLine="39" w:firstLineChars="14"/>
              <w:jc w:val="center"/>
              <w:rPr>
                <w:rFonts w:ascii="宋体" w:hAnsi="宋体" w:cs="宋体"/>
                <w:color w:val="auto"/>
                <w:sz w:val="28"/>
                <w:szCs w:val="28"/>
              </w:rPr>
            </w:pPr>
            <w:r>
              <w:rPr>
                <w:rFonts w:hint="eastAsia" w:ascii="宋体" w:hAnsi="宋体" w:cs="宋体"/>
                <w:color w:val="auto"/>
                <w:sz w:val="28"/>
                <w:szCs w:val="28"/>
              </w:rPr>
              <w:t>5G</w:t>
            </w:r>
          </w:p>
        </w:tc>
      </w:tr>
    </w:tbl>
    <w:p>
      <w:pPr>
        <w:spacing w:before="120" w:after="120"/>
        <w:ind w:firstLine="560" w:firstLineChars="200"/>
        <w:rPr>
          <w:rFonts w:ascii="宋体" w:hAnsi="宋体" w:cs="宋体"/>
          <w:color w:val="auto"/>
          <w:sz w:val="28"/>
          <w:szCs w:val="28"/>
        </w:rPr>
      </w:pPr>
      <w:r>
        <w:rPr>
          <w:rFonts w:hint="eastAsia" w:ascii="宋体" w:hAnsi="宋体" w:cs="宋体"/>
          <w:color w:val="auto"/>
          <w:sz w:val="28"/>
          <w:szCs w:val="28"/>
        </w:rPr>
        <w:t>1）CO2气体保护焊对接（30分）</w:t>
      </w:r>
    </w:p>
    <w:p>
      <w:pPr>
        <w:spacing w:before="120" w:after="120"/>
        <w:ind w:firstLine="560" w:firstLineChars="200"/>
        <w:rPr>
          <w:rFonts w:ascii="宋体" w:hAnsi="宋体" w:cs="宋体"/>
          <w:color w:val="auto"/>
          <w:sz w:val="28"/>
          <w:szCs w:val="28"/>
        </w:rPr>
      </w:pPr>
      <w:r>
        <w:rPr>
          <w:rFonts w:hint="eastAsia" w:ascii="宋体" w:hAnsi="宋体" w:cs="宋体"/>
          <w:color w:val="auto"/>
          <w:sz w:val="28"/>
          <w:szCs w:val="28"/>
        </w:rPr>
        <w:t>2）焊条电弧焊低碳钢板状对接（35分）</w:t>
      </w:r>
    </w:p>
    <w:p>
      <w:pPr>
        <w:spacing w:before="120" w:after="120"/>
        <w:ind w:firstLine="560" w:firstLineChars="200"/>
        <w:rPr>
          <w:rFonts w:ascii="宋体" w:hAnsi="宋体" w:cs="宋体"/>
          <w:color w:val="auto"/>
          <w:sz w:val="28"/>
          <w:szCs w:val="28"/>
        </w:rPr>
      </w:pPr>
      <w:r>
        <w:rPr>
          <w:rFonts w:hint="eastAsia" w:ascii="宋体" w:hAnsi="宋体" w:cs="宋体"/>
          <w:color w:val="auto"/>
          <w:sz w:val="28"/>
          <w:szCs w:val="28"/>
        </w:rPr>
        <w:t>3）钨极氩弧管对接（30分）</w:t>
      </w:r>
    </w:p>
    <w:p>
      <w:pPr>
        <w:spacing w:before="120" w:after="120"/>
        <w:ind w:firstLine="560" w:firstLineChars="200"/>
        <w:rPr>
          <w:rFonts w:ascii="宋体" w:hAnsi="宋体" w:cs="宋体"/>
          <w:color w:val="auto"/>
          <w:sz w:val="28"/>
          <w:szCs w:val="28"/>
        </w:rPr>
      </w:pPr>
      <w:r>
        <w:rPr>
          <w:rFonts w:ascii="宋体" w:hAnsi="宋体" w:cs="宋体"/>
          <w:color w:val="auto"/>
          <w:sz w:val="28"/>
          <w:szCs w:val="28"/>
        </w:rPr>
        <w:t>4</w:t>
      </w:r>
      <w:r>
        <w:rPr>
          <w:rFonts w:hint="eastAsia" w:ascii="宋体" w:hAnsi="宋体" w:cs="宋体"/>
          <w:color w:val="auto"/>
          <w:sz w:val="28"/>
          <w:szCs w:val="28"/>
        </w:rPr>
        <w:t>）职业素养考核：考核选手的操作规范性、安全文明生产等，分值为5分。</w:t>
      </w:r>
    </w:p>
    <w:p>
      <w:pPr>
        <w:spacing w:before="120" w:after="120"/>
        <w:ind w:firstLine="560" w:firstLineChars="200"/>
        <w:rPr>
          <w:rFonts w:ascii="宋体" w:hAnsi="宋体" w:cs="宋体"/>
          <w:color w:val="auto"/>
          <w:sz w:val="28"/>
          <w:szCs w:val="28"/>
        </w:rPr>
      </w:pPr>
      <w:r>
        <w:rPr>
          <w:rFonts w:hint="eastAsia" w:ascii="宋体" w:hAnsi="宋体" w:cs="宋体"/>
          <w:color w:val="auto"/>
          <w:sz w:val="28"/>
          <w:szCs w:val="28"/>
        </w:rPr>
        <w:t>（二）竞赛形式</w:t>
      </w:r>
    </w:p>
    <w:p>
      <w:pPr>
        <w:spacing w:before="120" w:after="120"/>
        <w:ind w:firstLine="560" w:firstLineChars="200"/>
        <w:rPr>
          <w:rFonts w:ascii="宋体" w:hAnsi="宋体" w:cs="宋体"/>
          <w:color w:val="auto"/>
          <w:sz w:val="28"/>
          <w:szCs w:val="28"/>
        </w:rPr>
      </w:pPr>
      <w:r>
        <w:rPr>
          <w:rFonts w:hint="eastAsia" w:ascii="宋体" w:hAnsi="宋体" w:cs="宋体"/>
          <w:color w:val="auto"/>
          <w:sz w:val="28"/>
          <w:szCs w:val="28"/>
        </w:rPr>
        <w:t>竞赛以个人赛方式进行。选手独立完成比赛试件。</w:t>
      </w:r>
    </w:p>
    <w:p>
      <w:pPr>
        <w:spacing w:before="120" w:after="120"/>
        <w:ind w:firstLine="560" w:firstLineChars="200"/>
        <w:rPr>
          <w:rFonts w:ascii="宋体" w:hAnsi="宋体" w:cs="宋体"/>
          <w:color w:val="auto"/>
          <w:sz w:val="28"/>
          <w:szCs w:val="28"/>
        </w:rPr>
      </w:pPr>
      <w:r>
        <w:rPr>
          <w:rFonts w:hint="eastAsia" w:ascii="宋体" w:hAnsi="宋体" w:cs="宋体"/>
          <w:color w:val="auto"/>
          <w:sz w:val="28"/>
          <w:szCs w:val="28"/>
        </w:rPr>
        <w:t>（三）成绩计算</w:t>
      </w:r>
    </w:p>
    <w:p>
      <w:pPr>
        <w:spacing w:before="120" w:after="120"/>
        <w:ind w:firstLine="560" w:firstLineChars="200"/>
        <w:rPr>
          <w:rFonts w:ascii="宋体" w:hAnsi="宋体" w:cs="宋体"/>
          <w:color w:val="auto"/>
          <w:sz w:val="28"/>
          <w:szCs w:val="28"/>
        </w:rPr>
      </w:pPr>
      <w:r>
        <w:rPr>
          <w:rFonts w:hint="eastAsia" w:ascii="宋体" w:hAnsi="宋体" w:cs="宋体"/>
          <w:color w:val="auto"/>
          <w:sz w:val="28"/>
          <w:szCs w:val="28"/>
        </w:rPr>
        <w:t>理论知识竞赛试卷满分为100分，理论知识竞赛成绩将按照30%折算计入竞赛总成绩；实际操作竞赛满分为100分，将按照70%折算计入竞赛总成绩；理论知识竞赛成绩与实际操作竞赛成绩经折算后相加得出竞赛总成绩。</w:t>
      </w:r>
    </w:p>
    <w:p>
      <w:pPr>
        <w:numPr>
          <w:ilvl w:val="0"/>
          <w:numId w:val="1"/>
        </w:numPr>
        <w:spacing w:before="120" w:after="120"/>
        <w:rPr>
          <w:rFonts w:ascii="宋体" w:hAnsi="宋体" w:cs="宋体"/>
          <w:b/>
          <w:bCs/>
          <w:color w:val="auto"/>
          <w:sz w:val="28"/>
          <w:szCs w:val="28"/>
        </w:rPr>
      </w:pPr>
      <w:r>
        <w:rPr>
          <w:rFonts w:hint="eastAsia" w:ascii="宋体" w:hAnsi="宋体" w:cs="宋体"/>
          <w:b/>
          <w:bCs/>
          <w:color w:val="auto"/>
          <w:sz w:val="28"/>
          <w:szCs w:val="28"/>
        </w:rPr>
        <w:t>竞赛规则</w:t>
      </w:r>
    </w:p>
    <w:p>
      <w:pPr>
        <w:pStyle w:val="9"/>
        <w:snapToGrid w:val="0"/>
        <w:spacing w:before="120" w:after="120"/>
        <w:ind w:firstLine="708" w:firstLineChars="253"/>
        <w:jc w:val="left"/>
        <w:rPr>
          <w:rFonts w:ascii="宋体" w:hAnsi="宋体" w:cs="宋体"/>
          <w:color w:val="auto"/>
          <w:sz w:val="28"/>
          <w:szCs w:val="28"/>
        </w:rPr>
      </w:pPr>
      <w:r>
        <w:rPr>
          <w:rFonts w:hint="eastAsia" w:ascii="宋体" w:hAnsi="宋体" w:cs="宋体"/>
          <w:color w:val="auto"/>
          <w:sz w:val="28"/>
          <w:szCs w:val="28"/>
        </w:rPr>
        <w:t>（一）参赛资格</w:t>
      </w:r>
    </w:p>
    <w:p>
      <w:pPr>
        <w:shd w:val="clear" w:color="auto" w:fill="FFFFFF"/>
        <w:spacing w:before="120" w:after="120"/>
        <w:ind w:firstLine="640"/>
        <w:rPr>
          <w:rFonts w:ascii="宋体" w:hAnsi="宋体" w:cs="宋体"/>
          <w:color w:val="auto"/>
          <w:sz w:val="28"/>
          <w:szCs w:val="28"/>
        </w:rPr>
      </w:pPr>
      <w:r>
        <w:rPr>
          <w:rFonts w:hint="eastAsia" w:ascii="宋体" w:hAnsi="宋体" w:cs="宋体"/>
          <w:color w:val="auto"/>
          <w:sz w:val="28"/>
          <w:szCs w:val="28"/>
        </w:rPr>
        <w:t>1、凡从事相关专业或职业（工种）、年满18周岁的农民工（含在皖工作的外省籍农民工）均可报名参加相应职业（工种）的竞赛。</w:t>
      </w:r>
    </w:p>
    <w:p>
      <w:pPr>
        <w:shd w:val="clear" w:color="auto" w:fill="FFFFFF"/>
        <w:spacing w:before="120" w:after="120"/>
        <w:ind w:firstLine="640"/>
        <w:rPr>
          <w:rFonts w:ascii="宋体" w:hAnsi="宋体" w:cs="宋体"/>
          <w:color w:val="auto"/>
          <w:sz w:val="28"/>
          <w:szCs w:val="28"/>
        </w:rPr>
      </w:pPr>
      <w:r>
        <w:rPr>
          <w:rFonts w:hint="eastAsia" w:ascii="宋体" w:hAnsi="宋体" w:cs="宋体"/>
          <w:color w:val="auto"/>
          <w:sz w:val="28"/>
          <w:szCs w:val="28"/>
        </w:rPr>
        <w:t>2、在以往同类别职业（工种）竞赛中已获得“安徽省五一劳动奖章”、“安徽省技术能手”、“安徽省青年岗位能手”等荣誉称号的不再报名参赛。</w:t>
      </w:r>
    </w:p>
    <w:p>
      <w:pPr>
        <w:shd w:val="clear" w:color="auto" w:fill="FFFFFF"/>
        <w:spacing w:before="120" w:after="120"/>
        <w:ind w:firstLine="640"/>
        <w:rPr>
          <w:rFonts w:ascii="宋体" w:hAnsi="宋体" w:cs="宋体"/>
          <w:color w:val="auto"/>
          <w:sz w:val="28"/>
          <w:szCs w:val="28"/>
        </w:rPr>
      </w:pPr>
      <w:r>
        <w:rPr>
          <w:rFonts w:hint="eastAsia" w:ascii="宋体" w:hAnsi="宋体" w:cs="宋体"/>
          <w:color w:val="auto"/>
          <w:sz w:val="28"/>
          <w:szCs w:val="28"/>
        </w:rPr>
        <w:t>3、驻</w:t>
      </w:r>
      <w:r>
        <w:rPr>
          <w:rFonts w:hint="eastAsia" w:ascii="宋体" w:hAnsi="宋体" w:cs="宋体"/>
          <w:color w:val="auto"/>
          <w:sz w:val="28"/>
          <w:szCs w:val="28"/>
          <w:lang w:eastAsia="zh-CN"/>
        </w:rPr>
        <w:t>蚌</w:t>
      </w:r>
      <w:bookmarkStart w:id="0" w:name="_GoBack"/>
      <w:bookmarkEnd w:id="0"/>
      <w:r>
        <w:rPr>
          <w:rFonts w:hint="eastAsia" w:ascii="宋体" w:hAnsi="宋体" w:cs="宋体"/>
          <w:color w:val="auto"/>
          <w:sz w:val="28"/>
          <w:szCs w:val="28"/>
        </w:rPr>
        <w:t>省属大型企业可独立组队参赛。</w:t>
      </w:r>
    </w:p>
    <w:p>
      <w:pPr>
        <w:shd w:val="clear" w:color="auto" w:fill="FFFFFF"/>
        <w:spacing w:before="120" w:after="120"/>
        <w:ind w:firstLine="640"/>
        <w:rPr>
          <w:rFonts w:ascii="宋体" w:hAnsi="宋体" w:cs="宋体"/>
          <w:color w:val="auto"/>
          <w:sz w:val="28"/>
          <w:szCs w:val="28"/>
        </w:rPr>
      </w:pPr>
      <w:r>
        <w:rPr>
          <w:rFonts w:hint="eastAsia" w:ascii="宋体" w:hAnsi="宋体" w:cs="宋体"/>
          <w:color w:val="auto"/>
          <w:sz w:val="28"/>
          <w:szCs w:val="28"/>
        </w:rPr>
        <w:t>（二）熟悉场地：参赛队报到后，集中组织参赛选手赛前熟悉场地及竞赛规程要求。</w:t>
      </w:r>
    </w:p>
    <w:p>
      <w:pPr>
        <w:shd w:val="clear" w:color="auto" w:fill="FFFFFF"/>
        <w:spacing w:before="120" w:after="120"/>
        <w:ind w:firstLine="640"/>
        <w:rPr>
          <w:rFonts w:ascii="宋体" w:hAnsi="宋体" w:cs="宋体"/>
          <w:color w:val="auto"/>
          <w:sz w:val="28"/>
          <w:szCs w:val="28"/>
        </w:rPr>
      </w:pPr>
      <w:r>
        <w:rPr>
          <w:rFonts w:hint="eastAsia" w:ascii="宋体" w:hAnsi="宋体" w:cs="宋体"/>
          <w:color w:val="auto"/>
          <w:sz w:val="28"/>
          <w:szCs w:val="28"/>
        </w:rPr>
        <w:t>（三）抽签：赛项执委会组织各领队抽签，确定各队参赛场次，并由各领队签名确认；参赛选手在竞赛检录时抽签确定赛位号，并由参赛选手签名确认。</w:t>
      </w:r>
    </w:p>
    <w:p>
      <w:pPr>
        <w:shd w:val="clear" w:color="auto" w:fill="FFFFFF"/>
        <w:spacing w:before="120" w:after="120"/>
        <w:ind w:firstLine="640"/>
        <w:rPr>
          <w:rFonts w:ascii="宋体" w:hAnsi="宋体" w:cs="宋体"/>
          <w:color w:val="auto"/>
          <w:sz w:val="28"/>
          <w:szCs w:val="28"/>
        </w:rPr>
      </w:pPr>
      <w:r>
        <w:rPr>
          <w:rFonts w:hint="eastAsia" w:ascii="宋体" w:hAnsi="宋体" w:cs="宋体"/>
          <w:color w:val="auto"/>
          <w:sz w:val="28"/>
          <w:szCs w:val="28"/>
        </w:rPr>
        <w:t>抽签工作由裁判长主持，赛务组负责组织实施，竞赛监督人员现场监督。抽签环节原则上需经两次加密。赛位号不对外公布，抽签结果由赛项办公室密封后统一保管，在评分结束后开封统计成绩。</w:t>
      </w:r>
    </w:p>
    <w:p>
      <w:pPr>
        <w:shd w:val="clear" w:color="auto" w:fill="FFFFFF"/>
        <w:spacing w:before="120" w:after="120"/>
        <w:ind w:firstLine="640"/>
        <w:rPr>
          <w:rFonts w:ascii="宋体" w:hAnsi="宋体" w:cs="宋体"/>
          <w:color w:val="auto"/>
          <w:sz w:val="28"/>
          <w:szCs w:val="28"/>
        </w:rPr>
      </w:pPr>
      <w:r>
        <w:rPr>
          <w:rFonts w:hint="eastAsia" w:ascii="宋体" w:hAnsi="宋体" w:cs="宋体"/>
          <w:color w:val="auto"/>
          <w:sz w:val="28"/>
          <w:szCs w:val="28"/>
        </w:rPr>
        <w:t>（四）赛场纪律</w:t>
      </w:r>
    </w:p>
    <w:p>
      <w:pPr>
        <w:shd w:val="clear" w:color="auto" w:fill="FFFFFF"/>
        <w:spacing w:before="120" w:after="120"/>
        <w:ind w:firstLine="640"/>
        <w:rPr>
          <w:rFonts w:ascii="宋体" w:hAnsi="宋体" w:cs="宋体"/>
          <w:color w:val="auto"/>
          <w:sz w:val="28"/>
          <w:szCs w:val="28"/>
        </w:rPr>
      </w:pPr>
      <w:r>
        <w:rPr>
          <w:rFonts w:hint="eastAsia" w:ascii="宋体" w:hAnsi="宋体" w:cs="宋体"/>
          <w:color w:val="auto"/>
          <w:sz w:val="28"/>
          <w:szCs w:val="28"/>
        </w:rPr>
        <w:t>参赛选手应准时参赛，迟到15分钟及以上时，将不得入场，按自动弃权处理。参赛选手在竞赛期间可休息、饮水、上洗手间，但其耗时一律计入竞赛时间。焊接完毕后，参赛选手应清理试件表面的焊渣、飞溅，但不得破坏试件焊缝的原始成形。竞赛期间，参赛选手遇有问题应向监考裁判举手示意，由监考裁判负责处理，并将处理结果签字确认。操作完毕，参赛选手应将试件交监考裁判，会同监考裁判、工作人员在工位内将试件</w:t>
      </w:r>
      <w:r>
        <w:rPr>
          <w:rFonts w:hint="eastAsia" w:ascii="宋体" w:hAnsi="宋体" w:cs="宋体"/>
          <w:color w:val="auto"/>
          <w:sz w:val="28"/>
          <w:szCs w:val="28"/>
          <w:lang w:eastAsia="zh-CN"/>
        </w:rPr>
        <w:t>封好</w:t>
      </w:r>
      <w:r>
        <w:rPr>
          <w:rFonts w:hint="eastAsia" w:ascii="宋体" w:hAnsi="宋体" w:cs="宋体"/>
          <w:color w:val="auto"/>
          <w:sz w:val="28"/>
          <w:szCs w:val="28"/>
        </w:rPr>
        <w:t>，并在竞赛监考记录表上签字确认。监考裁判发出结束竞赛的时间信号后，参赛选手应立即停止操作，交件</w:t>
      </w:r>
      <w:r>
        <w:rPr>
          <w:rFonts w:hint="eastAsia" w:ascii="宋体" w:hAnsi="宋体" w:cs="宋体"/>
          <w:color w:val="auto"/>
          <w:sz w:val="28"/>
          <w:szCs w:val="28"/>
          <w:lang w:eastAsia="zh-CN"/>
        </w:rPr>
        <w:t>封好</w:t>
      </w:r>
      <w:r>
        <w:rPr>
          <w:rFonts w:hint="eastAsia" w:ascii="宋体" w:hAnsi="宋体" w:cs="宋体"/>
          <w:color w:val="auto"/>
          <w:sz w:val="28"/>
          <w:szCs w:val="28"/>
        </w:rPr>
        <w:t>后依次有序地离开赛场。</w:t>
      </w:r>
    </w:p>
    <w:p>
      <w:pPr>
        <w:shd w:val="clear" w:color="auto" w:fill="FFFFFF"/>
        <w:spacing w:before="120" w:after="120"/>
        <w:ind w:firstLine="640"/>
        <w:rPr>
          <w:rFonts w:hint="eastAsia" w:ascii="宋体" w:hAnsi="宋体" w:cs="宋体"/>
          <w:color w:val="auto"/>
          <w:sz w:val="28"/>
          <w:szCs w:val="28"/>
        </w:rPr>
      </w:pPr>
    </w:p>
    <w:p>
      <w:pPr>
        <w:numPr>
          <w:ilvl w:val="0"/>
          <w:numId w:val="1"/>
        </w:numPr>
        <w:spacing w:before="120" w:after="120"/>
        <w:rPr>
          <w:rFonts w:ascii="宋体" w:hAnsi="宋体" w:cs="宋体"/>
          <w:b/>
          <w:bCs/>
          <w:color w:val="auto"/>
          <w:sz w:val="28"/>
          <w:szCs w:val="28"/>
        </w:rPr>
      </w:pPr>
      <w:r>
        <w:rPr>
          <w:rFonts w:hint="eastAsia" w:ascii="宋体" w:hAnsi="宋体" w:cs="宋体"/>
          <w:b/>
          <w:bCs/>
          <w:color w:val="auto"/>
          <w:sz w:val="28"/>
          <w:szCs w:val="28"/>
        </w:rPr>
        <w:t>竞赛环境</w:t>
      </w:r>
    </w:p>
    <w:p>
      <w:pPr>
        <w:shd w:val="clear" w:color="auto" w:fill="FFFFFF"/>
        <w:spacing w:before="120" w:after="120"/>
        <w:ind w:firstLine="640"/>
        <w:rPr>
          <w:rFonts w:ascii="宋体" w:hAnsi="宋体" w:cs="宋体"/>
          <w:color w:val="auto"/>
          <w:sz w:val="28"/>
          <w:szCs w:val="28"/>
        </w:rPr>
      </w:pPr>
      <w:r>
        <w:rPr>
          <w:rFonts w:hint="eastAsia" w:ascii="宋体" w:hAnsi="宋体" w:cs="宋体"/>
          <w:color w:val="auto"/>
          <w:sz w:val="28"/>
          <w:szCs w:val="28"/>
        </w:rPr>
        <w:t>（一）竞赛操作场地应设在规范的焊接操作车间内。赛场应符合防火安全规定，防火疏散标识清晰、齐全，疏散通道畅通；赛场采光、照明和通风良好，提供稳定的水、电、气源，并配有供电应急设备等。</w:t>
      </w:r>
    </w:p>
    <w:p>
      <w:pPr>
        <w:shd w:val="clear" w:color="auto" w:fill="FFFFFF"/>
        <w:spacing w:before="120" w:after="120"/>
        <w:ind w:firstLine="640"/>
        <w:rPr>
          <w:rFonts w:ascii="宋体" w:hAnsi="宋体" w:cs="宋体"/>
          <w:color w:val="auto"/>
          <w:sz w:val="28"/>
          <w:szCs w:val="28"/>
        </w:rPr>
      </w:pPr>
      <w:r>
        <w:rPr>
          <w:rFonts w:hint="eastAsia" w:ascii="宋体" w:hAnsi="宋体" w:cs="宋体"/>
          <w:color w:val="auto"/>
          <w:sz w:val="28"/>
          <w:szCs w:val="28"/>
        </w:rPr>
        <w:t>（二）竞赛场地划分为检录区、加工区、收件区、检测区，现场服务与技术支持区、休息区、医疗区、观摩通道等。</w:t>
      </w:r>
    </w:p>
    <w:p>
      <w:pPr>
        <w:shd w:val="clear" w:color="auto" w:fill="FFFFFF"/>
        <w:spacing w:before="120" w:after="120"/>
        <w:ind w:firstLine="640"/>
        <w:rPr>
          <w:rFonts w:ascii="宋体" w:hAnsi="宋体" w:cs="宋体"/>
          <w:color w:val="auto"/>
          <w:sz w:val="28"/>
          <w:szCs w:val="28"/>
        </w:rPr>
      </w:pPr>
      <w:r>
        <w:rPr>
          <w:rFonts w:hint="eastAsia" w:ascii="宋体" w:hAnsi="宋体" w:cs="宋体"/>
          <w:color w:val="auto"/>
          <w:sz w:val="28"/>
          <w:szCs w:val="28"/>
        </w:rPr>
        <w:t>（三）赛场提供的比赛工位，应标明工位号；每个比赛工位要保持相对独立区域，确保选手比赛不受外界影响。</w:t>
      </w:r>
    </w:p>
    <w:p>
      <w:pPr>
        <w:shd w:val="clear" w:color="auto" w:fill="FFFFFF"/>
        <w:spacing w:before="120" w:after="120"/>
        <w:ind w:firstLine="640"/>
        <w:rPr>
          <w:rFonts w:ascii="宋体" w:hAnsi="宋体" w:cs="宋体"/>
          <w:color w:val="auto"/>
          <w:sz w:val="28"/>
          <w:szCs w:val="28"/>
        </w:rPr>
      </w:pPr>
      <w:r>
        <w:rPr>
          <w:rFonts w:hint="eastAsia" w:ascii="宋体" w:hAnsi="宋体" w:cs="宋体"/>
          <w:color w:val="auto"/>
          <w:sz w:val="28"/>
          <w:szCs w:val="28"/>
        </w:rPr>
        <w:t>（四）每个比赛工位提供焊条保温桶。每个赛位配有工作台，供选手摆放工器具。</w:t>
      </w:r>
    </w:p>
    <w:p>
      <w:pPr>
        <w:shd w:val="clear" w:color="auto" w:fill="FFFFFF"/>
        <w:spacing w:before="120" w:after="120"/>
        <w:ind w:firstLine="640"/>
        <w:rPr>
          <w:rFonts w:ascii="宋体" w:hAnsi="宋体" w:cs="宋体"/>
          <w:color w:val="auto"/>
          <w:sz w:val="28"/>
          <w:szCs w:val="28"/>
        </w:rPr>
      </w:pPr>
      <w:r>
        <w:rPr>
          <w:rFonts w:hint="eastAsia" w:ascii="宋体" w:hAnsi="宋体" w:cs="宋体"/>
          <w:color w:val="auto"/>
          <w:sz w:val="28"/>
          <w:szCs w:val="28"/>
        </w:rPr>
        <w:t>（五）赛场提供10个以上不小于4平方米实操工位，并配备符合比赛项目的操作架和相应的供气系统及流量计；赛场应有3套合格的焊缝外观检查工具。赛场提供的工具、辅助材料清单与竞赛试题一起公布。</w:t>
      </w:r>
    </w:p>
    <w:p>
      <w:pPr>
        <w:shd w:val="clear" w:color="auto" w:fill="FFFFFF"/>
        <w:spacing w:before="120" w:after="120"/>
        <w:ind w:firstLine="640"/>
        <w:rPr>
          <w:rFonts w:ascii="宋体" w:hAnsi="宋体" w:cs="宋体"/>
          <w:color w:val="auto"/>
          <w:sz w:val="28"/>
          <w:szCs w:val="28"/>
        </w:rPr>
      </w:pPr>
      <w:r>
        <w:rPr>
          <w:rFonts w:hint="eastAsia" w:ascii="宋体" w:hAnsi="宋体" w:cs="宋体"/>
          <w:color w:val="auto"/>
          <w:sz w:val="28"/>
          <w:szCs w:val="28"/>
        </w:rPr>
        <w:t>（六）赛场设有保安、公安、消防、设备维修和电力抢险人员待命，以防突发事件。赛场配备维修服务、医疗、生活补给站等公共服务设施，为选手和赛场人员提供服务。</w:t>
      </w:r>
    </w:p>
    <w:p>
      <w:pPr>
        <w:numPr>
          <w:ilvl w:val="0"/>
          <w:numId w:val="1"/>
        </w:numPr>
        <w:spacing w:before="120" w:after="120"/>
        <w:rPr>
          <w:rFonts w:ascii="宋体" w:hAnsi="宋体" w:cs="宋体"/>
          <w:b/>
          <w:bCs/>
          <w:color w:val="auto"/>
          <w:sz w:val="28"/>
          <w:szCs w:val="28"/>
        </w:rPr>
      </w:pPr>
      <w:r>
        <w:rPr>
          <w:rFonts w:hint="eastAsia" w:ascii="宋体" w:hAnsi="宋体" w:cs="宋体"/>
          <w:b/>
          <w:bCs/>
          <w:color w:val="auto"/>
          <w:sz w:val="28"/>
          <w:szCs w:val="28"/>
        </w:rPr>
        <w:t>技术规范</w:t>
      </w:r>
    </w:p>
    <w:p>
      <w:pPr>
        <w:shd w:val="clear" w:color="auto" w:fill="FFFFFF"/>
        <w:spacing w:before="120" w:after="120"/>
        <w:ind w:firstLine="640"/>
        <w:rPr>
          <w:rFonts w:ascii="宋体" w:hAnsi="宋体" w:cs="宋体"/>
          <w:color w:val="auto"/>
          <w:sz w:val="28"/>
          <w:szCs w:val="28"/>
        </w:rPr>
      </w:pPr>
      <w:r>
        <w:rPr>
          <w:rFonts w:hint="eastAsia" w:ascii="宋体" w:hAnsi="宋体" w:cs="宋体"/>
          <w:color w:val="auto"/>
          <w:sz w:val="28"/>
          <w:szCs w:val="28"/>
        </w:rPr>
        <w:t>实际操作规定：</w:t>
      </w:r>
    </w:p>
    <w:p>
      <w:pPr>
        <w:shd w:val="clear" w:color="auto" w:fill="FFFFFF"/>
        <w:spacing w:before="120" w:after="120"/>
        <w:ind w:firstLine="640"/>
        <w:rPr>
          <w:rFonts w:ascii="宋体" w:hAnsi="宋体" w:cs="宋体"/>
          <w:color w:val="auto"/>
          <w:sz w:val="28"/>
          <w:szCs w:val="28"/>
        </w:rPr>
      </w:pPr>
      <w:r>
        <w:rPr>
          <w:rFonts w:hint="eastAsia" w:ascii="宋体" w:hAnsi="宋体" w:cs="宋体"/>
          <w:color w:val="auto"/>
          <w:sz w:val="28"/>
          <w:szCs w:val="28"/>
        </w:rPr>
        <w:t>1.组对规定：组对时试件的间隙、钝边、反变形，均由参赛选手自定。</w:t>
      </w:r>
    </w:p>
    <w:p>
      <w:pPr>
        <w:shd w:val="clear" w:color="auto" w:fill="FFFFFF"/>
        <w:spacing w:before="120" w:after="120"/>
        <w:ind w:firstLine="640"/>
        <w:rPr>
          <w:rFonts w:ascii="宋体" w:hAnsi="宋体" w:cs="宋体"/>
          <w:color w:val="auto"/>
          <w:sz w:val="28"/>
          <w:szCs w:val="28"/>
        </w:rPr>
      </w:pPr>
      <w:r>
        <w:rPr>
          <w:rFonts w:hint="eastAsia" w:ascii="宋体" w:hAnsi="宋体" w:cs="宋体"/>
          <w:color w:val="auto"/>
          <w:sz w:val="28"/>
          <w:szCs w:val="28"/>
        </w:rPr>
        <w:t>2.定位焊规定：</w:t>
      </w:r>
    </w:p>
    <w:p>
      <w:pPr>
        <w:shd w:val="clear" w:color="auto" w:fill="FFFFFF"/>
        <w:spacing w:before="120" w:after="120"/>
        <w:ind w:firstLine="640"/>
        <w:rPr>
          <w:rFonts w:ascii="宋体" w:hAnsi="宋体" w:cs="宋体"/>
          <w:color w:val="auto"/>
          <w:sz w:val="28"/>
          <w:szCs w:val="28"/>
        </w:rPr>
      </w:pPr>
      <w:r>
        <w:rPr>
          <w:rFonts w:hint="eastAsia" w:ascii="宋体" w:hAnsi="宋体" w:cs="宋体"/>
          <w:color w:val="auto"/>
          <w:sz w:val="28"/>
          <w:szCs w:val="28"/>
        </w:rPr>
        <w:t>（1）板对接焊缝的定位焊应在距两端20mm范围的坡口内，定位焊缝最长15mm，两端不允许加引弧板和熄弧板。</w:t>
      </w:r>
    </w:p>
    <w:p>
      <w:pPr>
        <w:shd w:val="clear" w:color="auto" w:fill="FFFFFF"/>
        <w:spacing w:before="120" w:after="120"/>
        <w:ind w:firstLine="640"/>
        <w:rPr>
          <w:rFonts w:ascii="宋体" w:hAnsi="宋体" w:cs="宋体"/>
          <w:color w:val="auto"/>
          <w:sz w:val="28"/>
          <w:szCs w:val="28"/>
        </w:rPr>
      </w:pPr>
      <w:r>
        <w:rPr>
          <w:rFonts w:hint="eastAsia" w:ascii="宋体" w:hAnsi="宋体" w:cs="宋体"/>
          <w:color w:val="auto"/>
          <w:sz w:val="28"/>
          <w:szCs w:val="28"/>
        </w:rPr>
        <w:t>（2）定位焊应采用与正式焊接相同的焊接方法和焊接材料，焊材规格由参赛选手在大赛提供的范围内自选。</w:t>
      </w:r>
    </w:p>
    <w:p>
      <w:pPr>
        <w:shd w:val="clear" w:color="auto" w:fill="FFFFFF"/>
        <w:spacing w:before="120" w:after="120"/>
        <w:ind w:firstLine="640"/>
        <w:rPr>
          <w:rFonts w:ascii="宋体" w:hAnsi="宋体" w:cs="宋体"/>
          <w:color w:val="auto"/>
          <w:sz w:val="28"/>
          <w:szCs w:val="28"/>
        </w:rPr>
      </w:pPr>
      <w:r>
        <w:rPr>
          <w:rFonts w:hint="eastAsia" w:ascii="宋体" w:hAnsi="宋体" w:cs="宋体"/>
          <w:color w:val="auto"/>
          <w:sz w:val="28"/>
          <w:szCs w:val="28"/>
        </w:rPr>
        <w:t>（3）所有试件一次组对完成。试件在组对过程中出现问题，由参赛选手自己修复，不得调换。</w:t>
      </w:r>
    </w:p>
    <w:p>
      <w:pPr>
        <w:shd w:val="clear" w:color="auto" w:fill="FFFFFF"/>
        <w:spacing w:before="120" w:after="120"/>
        <w:ind w:firstLine="640"/>
        <w:rPr>
          <w:rFonts w:ascii="宋体" w:hAnsi="宋体" w:cs="宋体"/>
          <w:color w:val="auto"/>
          <w:sz w:val="28"/>
          <w:szCs w:val="28"/>
        </w:rPr>
      </w:pPr>
      <w:r>
        <w:rPr>
          <w:rFonts w:hint="eastAsia" w:ascii="宋体" w:hAnsi="宋体" w:cs="宋体"/>
          <w:color w:val="auto"/>
          <w:sz w:val="28"/>
          <w:szCs w:val="28"/>
        </w:rPr>
        <w:t>3.上架固定规定：</w:t>
      </w:r>
    </w:p>
    <w:p>
      <w:pPr>
        <w:shd w:val="clear" w:color="auto" w:fill="FFFFFF"/>
        <w:spacing w:before="120" w:after="120"/>
        <w:ind w:firstLine="640"/>
        <w:rPr>
          <w:rFonts w:ascii="宋体" w:hAnsi="宋体" w:cs="宋体"/>
          <w:color w:val="auto"/>
          <w:sz w:val="28"/>
          <w:szCs w:val="28"/>
        </w:rPr>
      </w:pPr>
      <w:r>
        <w:rPr>
          <w:rFonts w:hint="eastAsia" w:ascii="宋体" w:hAnsi="宋体" w:cs="宋体"/>
          <w:color w:val="auto"/>
          <w:sz w:val="28"/>
          <w:szCs w:val="28"/>
        </w:rPr>
        <w:t>（1）每个试件上架固定后，举手示意裁判员按照规定检查确认后方可施焊。</w:t>
      </w:r>
    </w:p>
    <w:p>
      <w:pPr>
        <w:shd w:val="clear" w:color="auto" w:fill="FFFFFF"/>
        <w:spacing w:before="120" w:after="120"/>
        <w:ind w:firstLine="640"/>
        <w:rPr>
          <w:rFonts w:ascii="宋体" w:hAnsi="宋体" w:cs="宋体"/>
          <w:color w:val="auto"/>
          <w:sz w:val="28"/>
          <w:szCs w:val="28"/>
        </w:rPr>
      </w:pPr>
      <w:r>
        <w:rPr>
          <w:rFonts w:hint="eastAsia" w:ascii="宋体" w:hAnsi="宋体" w:cs="宋体"/>
          <w:color w:val="auto"/>
          <w:sz w:val="28"/>
          <w:szCs w:val="28"/>
        </w:rPr>
        <w:t>（2）未经监考裁判检查合格认可的上架固定试件，参赛选手擅自焊接的，该试件判为0分。</w:t>
      </w:r>
    </w:p>
    <w:p>
      <w:pPr>
        <w:shd w:val="clear" w:color="auto" w:fill="FFFFFF"/>
        <w:spacing w:before="120" w:after="120"/>
        <w:ind w:firstLine="640"/>
        <w:rPr>
          <w:rFonts w:ascii="宋体" w:hAnsi="宋体" w:cs="宋体"/>
          <w:color w:val="auto"/>
          <w:sz w:val="28"/>
          <w:szCs w:val="28"/>
        </w:rPr>
      </w:pPr>
      <w:r>
        <w:rPr>
          <w:rFonts w:hint="eastAsia" w:ascii="宋体" w:hAnsi="宋体" w:cs="宋体"/>
          <w:color w:val="auto"/>
          <w:sz w:val="28"/>
          <w:szCs w:val="28"/>
        </w:rPr>
        <w:t>4.施焊操作规定：</w:t>
      </w:r>
    </w:p>
    <w:p>
      <w:pPr>
        <w:shd w:val="clear" w:color="auto" w:fill="FFFFFF"/>
        <w:spacing w:before="120" w:after="120"/>
        <w:ind w:firstLine="640"/>
        <w:rPr>
          <w:rFonts w:ascii="宋体" w:hAnsi="宋体" w:cs="宋体"/>
          <w:color w:val="auto"/>
          <w:sz w:val="28"/>
          <w:szCs w:val="28"/>
        </w:rPr>
      </w:pPr>
      <w:r>
        <w:rPr>
          <w:rFonts w:hint="eastAsia" w:ascii="宋体" w:hAnsi="宋体" w:cs="宋体"/>
          <w:color w:val="auto"/>
          <w:sz w:val="28"/>
          <w:szCs w:val="28"/>
        </w:rPr>
        <w:t>（1）施焊开始后，禁止使用电动工具；</w:t>
      </w:r>
    </w:p>
    <w:p>
      <w:pPr>
        <w:shd w:val="clear" w:color="auto" w:fill="FFFFFF"/>
        <w:spacing w:before="120" w:after="120"/>
        <w:ind w:firstLine="640"/>
        <w:rPr>
          <w:rFonts w:ascii="宋体" w:hAnsi="宋体" w:cs="宋体"/>
          <w:color w:val="auto"/>
          <w:sz w:val="28"/>
          <w:szCs w:val="28"/>
        </w:rPr>
      </w:pPr>
      <w:r>
        <w:rPr>
          <w:rFonts w:hint="eastAsia" w:ascii="宋体" w:hAnsi="宋体" w:cs="宋体"/>
          <w:color w:val="auto"/>
          <w:sz w:val="28"/>
          <w:szCs w:val="28"/>
        </w:rPr>
        <w:t>（2）对接焊缝均采用单面焊双面成形完成；</w:t>
      </w:r>
    </w:p>
    <w:p>
      <w:pPr>
        <w:shd w:val="clear" w:color="auto" w:fill="FFFFFF"/>
        <w:spacing w:before="120" w:after="120"/>
        <w:ind w:firstLine="640"/>
        <w:rPr>
          <w:rFonts w:ascii="宋体" w:hAnsi="宋体" w:cs="宋体"/>
          <w:color w:val="auto"/>
          <w:sz w:val="28"/>
          <w:szCs w:val="28"/>
        </w:rPr>
      </w:pPr>
      <w:r>
        <w:rPr>
          <w:rFonts w:hint="eastAsia" w:ascii="宋体" w:hAnsi="宋体" w:cs="宋体"/>
          <w:color w:val="auto"/>
          <w:sz w:val="28"/>
          <w:szCs w:val="28"/>
        </w:rPr>
        <w:t>（3）焊接时，焊缝最高点距地面不得高于1.2米；</w:t>
      </w:r>
    </w:p>
    <w:p>
      <w:pPr>
        <w:shd w:val="clear" w:color="auto" w:fill="FFFFFF"/>
        <w:spacing w:before="120" w:after="120"/>
        <w:ind w:firstLine="640"/>
        <w:rPr>
          <w:rFonts w:ascii="宋体" w:hAnsi="宋体" w:cs="宋体"/>
          <w:color w:val="auto"/>
          <w:sz w:val="28"/>
          <w:szCs w:val="28"/>
        </w:rPr>
      </w:pPr>
      <w:r>
        <w:rPr>
          <w:rFonts w:hint="eastAsia" w:ascii="宋体" w:hAnsi="宋体" w:cs="宋体"/>
          <w:color w:val="auto"/>
          <w:sz w:val="28"/>
          <w:szCs w:val="28"/>
        </w:rPr>
        <w:t>（4）焊接过程中，试件不准取下、移动或改变焊接位置；</w:t>
      </w:r>
    </w:p>
    <w:p>
      <w:pPr>
        <w:shd w:val="clear" w:color="auto" w:fill="FFFFFF"/>
        <w:spacing w:before="120" w:after="120"/>
        <w:ind w:firstLine="640"/>
        <w:rPr>
          <w:rFonts w:ascii="宋体" w:hAnsi="宋体" w:cs="宋体"/>
          <w:color w:val="auto"/>
          <w:sz w:val="28"/>
          <w:szCs w:val="28"/>
        </w:rPr>
      </w:pPr>
      <w:r>
        <w:rPr>
          <w:rFonts w:hint="eastAsia" w:ascii="宋体" w:hAnsi="宋体" w:cs="宋体"/>
          <w:color w:val="auto"/>
          <w:sz w:val="28"/>
          <w:szCs w:val="28"/>
        </w:rPr>
        <w:t>（5）氩弧焊不允许重熔。</w:t>
      </w:r>
    </w:p>
    <w:p>
      <w:pPr>
        <w:shd w:val="clear" w:color="auto" w:fill="FFFFFF"/>
        <w:spacing w:before="120" w:after="120"/>
        <w:ind w:firstLine="640"/>
        <w:rPr>
          <w:rFonts w:ascii="宋体" w:hAnsi="宋体" w:cs="宋体"/>
          <w:color w:val="auto"/>
          <w:sz w:val="28"/>
          <w:szCs w:val="28"/>
        </w:rPr>
      </w:pPr>
      <w:r>
        <w:rPr>
          <w:rFonts w:hint="eastAsia" w:ascii="宋体" w:hAnsi="宋体" w:cs="宋体"/>
          <w:color w:val="auto"/>
          <w:sz w:val="28"/>
          <w:szCs w:val="28"/>
        </w:rPr>
        <w:t>5.打磨及焊缝清理规定：</w:t>
      </w:r>
    </w:p>
    <w:p>
      <w:pPr>
        <w:shd w:val="clear" w:color="auto" w:fill="FFFFFF"/>
        <w:spacing w:before="120" w:after="120"/>
        <w:ind w:firstLine="640"/>
        <w:rPr>
          <w:rFonts w:ascii="宋体" w:hAnsi="宋体" w:cs="宋体"/>
          <w:color w:val="auto"/>
          <w:sz w:val="28"/>
          <w:szCs w:val="28"/>
        </w:rPr>
      </w:pPr>
      <w:r>
        <w:rPr>
          <w:rFonts w:hint="eastAsia" w:ascii="宋体" w:hAnsi="宋体" w:cs="宋体"/>
          <w:color w:val="auto"/>
          <w:sz w:val="28"/>
          <w:szCs w:val="28"/>
        </w:rPr>
        <w:t>（1）点固焊前，允许对坡口及两侧20mm范围进行打磨；</w:t>
      </w:r>
    </w:p>
    <w:p>
      <w:pPr>
        <w:shd w:val="clear" w:color="auto" w:fill="FFFFFF"/>
        <w:spacing w:before="120" w:after="120"/>
        <w:ind w:firstLine="640"/>
        <w:rPr>
          <w:rFonts w:ascii="宋体" w:hAnsi="宋体" w:cs="宋体"/>
          <w:color w:val="auto"/>
          <w:sz w:val="28"/>
          <w:szCs w:val="28"/>
        </w:rPr>
      </w:pPr>
      <w:r>
        <w:rPr>
          <w:rFonts w:hint="eastAsia" w:ascii="宋体" w:hAnsi="宋体" w:cs="宋体"/>
          <w:color w:val="auto"/>
          <w:sz w:val="28"/>
          <w:szCs w:val="28"/>
        </w:rPr>
        <w:t>（2）点固焊完成后，允许对点固焊缝范围进行打磨；</w:t>
      </w:r>
    </w:p>
    <w:p>
      <w:pPr>
        <w:shd w:val="clear" w:color="auto" w:fill="FFFFFF"/>
        <w:spacing w:before="120" w:after="120"/>
        <w:ind w:firstLine="640"/>
        <w:rPr>
          <w:rFonts w:ascii="宋体" w:hAnsi="宋体" w:cs="宋体"/>
          <w:color w:val="auto"/>
          <w:sz w:val="28"/>
          <w:szCs w:val="28"/>
        </w:rPr>
      </w:pPr>
      <w:r>
        <w:rPr>
          <w:rFonts w:hint="eastAsia" w:ascii="宋体" w:hAnsi="宋体" w:cs="宋体"/>
          <w:color w:val="auto"/>
          <w:sz w:val="28"/>
          <w:szCs w:val="28"/>
        </w:rPr>
        <w:t>（3）操作完成后，参赛选手应认真清理试件表面的焊渣、飞溅，但不能破坏焊缝表面的原始成形。</w:t>
      </w:r>
    </w:p>
    <w:p>
      <w:pPr>
        <w:numPr>
          <w:ilvl w:val="0"/>
          <w:numId w:val="1"/>
        </w:numPr>
        <w:spacing w:before="120" w:after="120"/>
        <w:rPr>
          <w:rFonts w:eastAsia="仿宋_GB2312"/>
          <w:b/>
          <w:bCs/>
          <w:color w:val="auto"/>
          <w:sz w:val="28"/>
          <w:szCs w:val="28"/>
        </w:rPr>
      </w:pPr>
      <w:r>
        <w:rPr>
          <w:rFonts w:hint="eastAsia" w:ascii="宋体" w:hAnsi="宋体" w:cs="宋体"/>
          <w:b/>
          <w:bCs/>
          <w:color w:val="auto"/>
          <w:sz w:val="28"/>
          <w:szCs w:val="28"/>
        </w:rPr>
        <w:t>工量具、材料清单及评分标准</w:t>
      </w:r>
    </w:p>
    <w:p>
      <w:pPr>
        <w:shd w:val="clear" w:color="auto" w:fill="FFFFFF"/>
        <w:spacing w:before="120" w:after="120"/>
        <w:ind w:firstLine="640"/>
        <w:rPr>
          <w:rFonts w:ascii="宋体" w:hAnsi="宋体" w:cs="宋体"/>
          <w:color w:val="auto"/>
          <w:sz w:val="28"/>
          <w:szCs w:val="28"/>
        </w:rPr>
      </w:pPr>
      <w:r>
        <w:rPr>
          <w:rFonts w:hint="eastAsia" w:ascii="宋体" w:hAnsi="宋体" w:cs="宋体"/>
          <w:color w:val="auto"/>
          <w:sz w:val="28"/>
          <w:szCs w:val="28"/>
        </w:rPr>
        <w:t>技术平台</w:t>
      </w:r>
    </w:p>
    <w:p>
      <w:pPr>
        <w:pStyle w:val="9"/>
        <w:numPr>
          <w:ilvl w:val="0"/>
          <w:numId w:val="2"/>
        </w:numPr>
        <w:tabs>
          <w:tab w:val="left" w:pos="1701"/>
        </w:tabs>
        <w:snapToGrid w:val="0"/>
        <w:spacing w:before="120" w:after="120"/>
        <w:ind w:firstLine="560"/>
        <w:rPr>
          <w:rFonts w:ascii="宋体" w:hAnsi="宋体" w:cs="宋体"/>
          <w:color w:val="auto"/>
          <w:sz w:val="28"/>
          <w:szCs w:val="28"/>
        </w:rPr>
      </w:pPr>
      <w:r>
        <w:rPr>
          <w:rFonts w:hint="eastAsia" w:ascii="宋体" w:hAnsi="宋体" w:cs="宋体"/>
          <w:color w:val="auto"/>
          <w:sz w:val="28"/>
          <w:szCs w:val="28"/>
        </w:rPr>
        <w:t>本赛项使用的设备为北京时代，具体型号见表2。</w:t>
      </w:r>
    </w:p>
    <w:p>
      <w:pPr>
        <w:adjustRightInd w:val="0"/>
        <w:snapToGrid w:val="0"/>
        <w:spacing w:before="120" w:after="120"/>
        <w:ind w:firstLine="562" w:firstLineChars="200"/>
        <w:jc w:val="center"/>
        <w:rPr>
          <w:rFonts w:ascii="宋体" w:hAnsi="宋体" w:cs="宋体"/>
          <w:b/>
          <w:color w:val="auto"/>
          <w:sz w:val="28"/>
          <w:szCs w:val="28"/>
        </w:rPr>
      </w:pPr>
    </w:p>
    <w:p>
      <w:pPr>
        <w:adjustRightInd w:val="0"/>
        <w:snapToGrid w:val="0"/>
        <w:spacing w:before="120" w:after="120"/>
        <w:ind w:firstLine="562" w:firstLineChars="200"/>
        <w:jc w:val="center"/>
        <w:rPr>
          <w:rFonts w:ascii="宋体" w:hAnsi="宋体" w:cs="宋体"/>
          <w:b/>
          <w:color w:val="auto"/>
          <w:sz w:val="28"/>
          <w:szCs w:val="28"/>
        </w:rPr>
      </w:pPr>
    </w:p>
    <w:p>
      <w:pPr>
        <w:adjustRightInd w:val="0"/>
        <w:snapToGrid w:val="0"/>
        <w:spacing w:before="120" w:after="120"/>
        <w:ind w:firstLine="562" w:firstLineChars="200"/>
        <w:jc w:val="center"/>
        <w:rPr>
          <w:rFonts w:ascii="宋体" w:hAnsi="宋体" w:cs="宋体"/>
          <w:b/>
          <w:color w:val="auto"/>
          <w:sz w:val="28"/>
          <w:szCs w:val="28"/>
        </w:rPr>
      </w:pPr>
      <w:r>
        <w:rPr>
          <w:rFonts w:hint="eastAsia" w:ascii="宋体" w:hAnsi="宋体" w:cs="宋体"/>
          <w:b/>
          <w:color w:val="auto"/>
          <w:sz w:val="28"/>
          <w:szCs w:val="28"/>
        </w:rPr>
        <w:t>表2  焊接设备型号及生产厂家</w:t>
      </w:r>
    </w:p>
    <w:tbl>
      <w:tblPr>
        <w:tblStyle w:val="5"/>
        <w:tblW w:w="849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8"/>
        <w:gridCol w:w="2642"/>
        <w:gridCol w:w="272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 w:hRule="atLeast"/>
          <w:jc w:val="center"/>
        </w:trPr>
        <w:tc>
          <w:tcPr>
            <w:tcW w:w="688" w:type="dxa"/>
            <w:vAlign w:val="center"/>
          </w:tcPr>
          <w:p>
            <w:pPr>
              <w:spacing w:before="120" w:after="120"/>
              <w:ind w:left="75"/>
              <w:jc w:val="center"/>
              <w:rPr>
                <w:rFonts w:ascii="宋体" w:hAnsi="宋体" w:cs="宋体"/>
                <w:color w:val="auto"/>
                <w:sz w:val="28"/>
                <w:szCs w:val="28"/>
              </w:rPr>
            </w:pPr>
            <w:r>
              <w:rPr>
                <w:rFonts w:hint="eastAsia" w:ascii="宋体" w:hAnsi="宋体" w:cs="宋体"/>
                <w:bCs/>
                <w:color w:val="auto"/>
                <w:kern w:val="0"/>
                <w:sz w:val="28"/>
                <w:szCs w:val="28"/>
                <w:lang w:val="zh-CN"/>
              </w:rPr>
              <w:t>序号</w:t>
            </w:r>
          </w:p>
        </w:tc>
        <w:tc>
          <w:tcPr>
            <w:tcW w:w="2642" w:type="dxa"/>
            <w:vAlign w:val="center"/>
          </w:tcPr>
          <w:p>
            <w:pPr>
              <w:spacing w:before="120" w:after="120"/>
              <w:ind w:left="75"/>
              <w:jc w:val="center"/>
              <w:rPr>
                <w:rFonts w:ascii="宋体" w:hAnsi="宋体" w:cs="宋体"/>
                <w:bCs/>
                <w:color w:val="auto"/>
                <w:sz w:val="28"/>
                <w:szCs w:val="28"/>
              </w:rPr>
            </w:pPr>
            <w:r>
              <w:rPr>
                <w:rFonts w:hint="eastAsia" w:ascii="宋体" w:hAnsi="宋体" w:cs="宋体"/>
                <w:bCs/>
                <w:color w:val="auto"/>
                <w:kern w:val="0"/>
                <w:sz w:val="28"/>
                <w:szCs w:val="28"/>
                <w:lang w:val="zh-CN"/>
              </w:rPr>
              <w:t>设备名称</w:t>
            </w:r>
          </w:p>
        </w:tc>
        <w:tc>
          <w:tcPr>
            <w:tcW w:w="2720" w:type="dxa"/>
            <w:vAlign w:val="center"/>
          </w:tcPr>
          <w:p>
            <w:pPr>
              <w:spacing w:before="120" w:after="120"/>
              <w:ind w:left="75"/>
              <w:jc w:val="center"/>
              <w:rPr>
                <w:rFonts w:ascii="宋体" w:hAnsi="宋体" w:cs="宋体"/>
                <w:bCs/>
                <w:color w:val="auto"/>
                <w:sz w:val="28"/>
                <w:szCs w:val="28"/>
              </w:rPr>
            </w:pPr>
            <w:r>
              <w:rPr>
                <w:rFonts w:hint="eastAsia" w:ascii="宋体" w:hAnsi="宋体" w:cs="宋体"/>
                <w:bCs/>
                <w:color w:val="auto"/>
                <w:kern w:val="0"/>
                <w:sz w:val="28"/>
                <w:szCs w:val="28"/>
                <w:lang w:val="zh-CN"/>
              </w:rPr>
              <w:t>型号</w:t>
            </w:r>
          </w:p>
        </w:tc>
        <w:tc>
          <w:tcPr>
            <w:tcW w:w="2448" w:type="dxa"/>
            <w:vAlign w:val="center"/>
          </w:tcPr>
          <w:p>
            <w:pPr>
              <w:spacing w:before="120" w:after="120"/>
              <w:ind w:left="75"/>
              <w:jc w:val="center"/>
              <w:rPr>
                <w:rFonts w:ascii="宋体" w:hAnsi="宋体" w:cs="宋体"/>
                <w:bCs/>
                <w:color w:val="auto"/>
                <w:sz w:val="28"/>
                <w:szCs w:val="28"/>
              </w:rPr>
            </w:pPr>
            <w:r>
              <w:rPr>
                <w:rFonts w:hint="eastAsia" w:ascii="宋体" w:hAnsi="宋体" w:cs="宋体"/>
                <w:bCs/>
                <w:color w:val="auto"/>
                <w:kern w:val="0"/>
                <w:sz w:val="28"/>
                <w:szCs w:val="28"/>
                <w:lang w:val="zh-CN"/>
              </w:rPr>
              <w:t>生产厂家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688" w:type="dxa"/>
            <w:vAlign w:val="center"/>
          </w:tcPr>
          <w:p>
            <w:pPr>
              <w:spacing w:before="120" w:after="120"/>
              <w:ind w:left="74"/>
              <w:jc w:val="center"/>
              <w:rPr>
                <w:rFonts w:ascii="宋体" w:hAnsi="宋体" w:cs="宋体"/>
                <w:color w:val="auto"/>
                <w:sz w:val="28"/>
                <w:szCs w:val="28"/>
              </w:rPr>
            </w:pPr>
            <w:r>
              <w:rPr>
                <w:rFonts w:hint="eastAsia" w:ascii="宋体" w:hAnsi="宋体" w:cs="宋体"/>
                <w:color w:val="auto"/>
                <w:sz w:val="28"/>
                <w:szCs w:val="28"/>
              </w:rPr>
              <w:t>1</w:t>
            </w:r>
          </w:p>
        </w:tc>
        <w:tc>
          <w:tcPr>
            <w:tcW w:w="2642" w:type="dxa"/>
            <w:vAlign w:val="center"/>
          </w:tcPr>
          <w:p>
            <w:pPr>
              <w:spacing w:before="120" w:after="120"/>
              <w:ind w:left="74"/>
              <w:rPr>
                <w:rFonts w:ascii="宋体" w:hAnsi="宋体" w:cs="宋体"/>
                <w:color w:val="auto"/>
                <w:sz w:val="28"/>
                <w:szCs w:val="28"/>
              </w:rPr>
            </w:pPr>
            <w:r>
              <w:rPr>
                <w:rFonts w:hint="eastAsia" w:ascii="宋体" w:hAnsi="宋体" w:cs="宋体"/>
                <w:color w:val="auto"/>
                <w:sz w:val="28"/>
                <w:szCs w:val="28"/>
              </w:rPr>
              <w:t>直流氩弧数字化逆变焊机</w:t>
            </w:r>
          </w:p>
        </w:tc>
        <w:tc>
          <w:tcPr>
            <w:tcW w:w="2720" w:type="dxa"/>
            <w:vAlign w:val="center"/>
          </w:tcPr>
          <w:p>
            <w:pPr>
              <w:spacing w:before="120" w:after="120"/>
              <w:ind w:left="74"/>
              <w:rPr>
                <w:rFonts w:ascii="宋体" w:hAnsi="宋体" w:cs="宋体"/>
                <w:color w:val="auto"/>
                <w:sz w:val="28"/>
                <w:szCs w:val="28"/>
              </w:rPr>
            </w:pPr>
            <w:r>
              <w:rPr>
                <w:rFonts w:hint="eastAsia" w:ascii="宋体" w:hAnsi="宋体" w:cs="宋体"/>
                <w:color w:val="auto"/>
                <w:sz w:val="28"/>
                <w:szCs w:val="28"/>
              </w:rPr>
              <w:t>WS-400(PNE61-400)</w:t>
            </w:r>
          </w:p>
        </w:tc>
        <w:tc>
          <w:tcPr>
            <w:tcW w:w="2448" w:type="dxa"/>
            <w:vMerge w:val="restart"/>
            <w:vAlign w:val="center"/>
          </w:tcPr>
          <w:p>
            <w:pPr>
              <w:spacing w:before="120" w:after="120"/>
              <w:ind w:left="74"/>
              <w:rPr>
                <w:rFonts w:ascii="宋体" w:hAnsi="宋体" w:cs="宋体"/>
                <w:color w:val="auto"/>
                <w:sz w:val="28"/>
                <w:szCs w:val="28"/>
              </w:rPr>
            </w:pPr>
            <w:r>
              <w:rPr>
                <w:rFonts w:hint="eastAsia" w:ascii="宋体" w:hAnsi="宋体" w:cs="宋体"/>
                <w:color w:val="auto"/>
                <w:sz w:val="28"/>
                <w:szCs w:val="28"/>
              </w:rPr>
              <w:t>北京时代科技股份有限公司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688" w:type="dxa"/>
            <w:vAlign w:val="center"/>
          </w:tcPr>
          <w:p>
            <w:pPr>
              <w:spacing w:before="120" w:after="120"/>
              <w:ind w:left="74"/>
              <w:jc w:val="center"/>
              <w:rPr>
                <w:rFonts w:ascii="宋体" w:hAnsi="宋体" w:cs="宋体"/>
                <w:color w:val="auto"/>
                <w:sz w:val="28"/>
                <w:szCs w:val="28"/>
              </w:rPr>
            </w:pPr>
            <w:r>
              <w:rPr>
                <w:rFonts w:hint="eastAsia" w:ascii="宋体" w:hAnsi="宋体" w:cs="宋体"/>
                <w:color w:val="auto"/>
                <w:sz w:val="28"/>
                <w:szCs w:val="28"/>
              </w:rPr>
              <w:t>2</w:t>
            </w:r>
          </w:p>
        </w:tc>
        <w:tc>
          <w:tcPr>
            <w:tcW w:w="2642" w:type="dxa"/>
            <w:vAlign w:val="center"/>
          </w:tcPr>
          <w:p>
            <w:pPr>
              <w:spacing w:before="120" w:after="120"/>
              <w:ind w:left="74"/>
              <w:rPr>
                <w:rFonts w:ascii="宋体" w:hAnsi="宋体" w:cs="宋体"/>
                <w:color w:val="auto"/>
                <w:sz w:val="28"/>
                <w:szCs w:val="28"/>
              </w:rPr>
            </w:pPr>
            <w:r>
              <w:rPr>
                <w:rFonts w:hint="eastAsia" w:ascii="宋体" w:hAnsi="宋体" w:cs="宋体"/>
                <w:color w:val="auto"/>
                <w:sz w:val="28"/>
                <w:szCs w:val="28"/>
              </w:rPr>
              <w:t>数字化逆变熔化极气体保护焊机</w:t>
            </w:r>
          </w:p>
        </w:tc>
        <w:tc>
          <w:tcPr>
            <w:tcW w:w="2720" w:type="dxa"/>
            <w:vAlign w:val="center"/>
          </w:tcPr>
          <w:p>
            <w:pPr>
              <w:spacing w:before="120" w:after="120"/>
              <w:ind w:left="74"/>
              <w:rPr>
                <w:rFonts w:ascii="宋体" w:hAnsi="宋体" w:cs="宋体"/>
                <w:color w:val="auto"/>
                <w:sz w:val="28"/>
                <w:szCs w:val="28"/>
              </w:rPr>
            </w:pPr>
            <w:r>
              <w:rPr>
                <w:rFonts w:hint="eastAsia" w:ascii="宋体" w:hAnsi="宋体" w:cs="宋体"/>
                <w:color w:val="auto"/>
                <w:sz w:val="28"/>
                <w:szCs w:val="28"/>
              </w:rPr>
              <w:t>NB-350(A160-350)</w:t>
            </w:r>
          </w:p>
        </w:tc>
        <w:tc>
          <w:tcPr>
            <w:tcW w:w="2448" w:type="dxa"/>
            <w:vMerge w:val="continue"/>
            <w:vAlign w:val="center"/>
          </w:tcPr>
          <w:p>
            <w:pPr>
              <w:spacing w:before="120" w:after="120"/>
              <w:ind w:left="75"/>
              <w:rPr>
                <w:rFonts w:ascii="宋体" w:hAnsi="宋体" w:cs="宋体"/>
                <w:color w:val="auto"/>
                <w:sz w:val="28"/>
                <w:szCs w:val="28"/>
              </w:rPr>
            </w:pPr>
          </w:p>
        </w:tc>
      </w:tr>
    </w:tbl>
    <w:p>
      <w:pPr>
        <w:pStyle w:val="9"/>
        <w:numPr>
          <w:ilvl w:val="0"/>
          <w:numId w:val="2"/>
        </w:numPr>
        <w:tabs>
          <w:tab w:val="left" w:pos="1701"/>
        </w:tabs>
        <w:snapToGrid w:val="0"/>
        <w:spacing w:before="120" w:after="120"/>
        <w:ind w:firstLine="560"/>
        <w:rPr>
          <w:rFonts w:ascii="宋体" w:hAnsi="宋体" w:cs="宋体"/>
          <w:color w:val="auto"/>
          <w:sz w:val="28"/>
          <w:szCs w:val="28"/>
        </w:rPr>
      </w:pPr>
      <w:r>
        <w:rPr>
          <w:rFonts w:hint="eastAsia" w:ascii="宋体" w:hAnsi="宋体" w:cs="宋体"/>
          <w:color w:val="auto"/>
          <w:sz w:val="28"/>
          <w:szCs w:val="28"/>
        </w:rPr>
        <w:t>材料要求：</w:t>
      </w:r>
    </w:p>
    <w:p>
      <w:pPr>
        <w:pStyle w:val="9"/>
        <w:tabs>
          <w:tab w:val="left" w:pos="1701"/>
        </w:tabs>
        <w:snapToGrid w:val="0"/>
        <w:spacing w:before="120" w:after="120"/>
        <w:ind w:firstLine="560"/>
        <w:rPr>
          <w:rFonts w:ascii="宋体" w:hAnsi="宋体" w:cs="宋体"/>
          <w:color w:val="auto"/>
          <w:sz w:val="28"/>
          <w:szCs w:val="28"/>
        </w:rPr>
      </w:pPr>
      <w:r>
        <w:rPr>
          <w:rFonts w:hint="eastAsia" w:ascii="宋体" w:hAnsi="宋体" w:cs="宋体"/>
          <w:color w:val="auto"/>
          <w:sz w:val="28"/>
          <w:szCs w:val="28"/>
        </w:rPr>
        <w:t>焊材及生产厂家见表3</w:t>
      </w:r>
    </w:p>
    <w:p>
      <w:pPr>
        <w:adjustRightInd w:val="0"/>
        <w:snapToGrid w:val="0"/>
        <w:spacing w:before="120" w:after="120"/>
        <w:ind w:firstLine="562" w:firstLineChars="200"/>
        <w:jc w:val="center"/>
        <w:rPr>
          <w:rFonts w:ascii="宋体" w:hAnsi="宋体" w:cs="宋体"/>
          <w:b/>
          <w:color w:val="auto"/>
          <w:sz w:val="28"/>
          <w:szCs w:val="28"/>
        </w:rPr>
      </w:pPr>
      <w:r>
        <w:rPr>
          <w:rFonts w:hint="eastAsia" w:ascii="宋体" w:hAnsi="宋体" w:cs="宋体"/>
          <w:b/>
          <w:color w:val="auto"/>
          <w:sz w:val="28"/>
          <w:szCs w:val="28"/>
        </w:rPr>
        <w:t>表3 焊材及生产厂家</w:t>
      </w:r>
    </w:p>
    <w:tbl>
      <w:tblPr>
        <w:tblStyle w:val="5"/>
        <w:tblW w:w="825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5"/>
        <w:gridCol w:w="1695"/>
        <w:gridCol w:w="1258"/>
        <w:gridCol w:w="1125"/>
        <w:gridCol w:w="26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jc w:val="center"/>
        </w:trPr>
        <w:tc>
          <w:tcPr>
            <w:tcW w:w="1565" w:type="dxa"/>
          </w:tcPr>
          <w:p>
            <w:pPr>
              <w:pStyle w:val="9"/>
              <w:tabs>
                <w:tab w:val="left" w:pos="1701"/>
              </w:tabs>
              <w:snapToGrid w:val="0"/>
              <w:spacing w:before="120" w:after="120"/>
              <w:ind w:firstLine="0" w:firstLineChars="0"/>
              <w:jc w:val="center"/>
              <w:rPr>
                <w:rFonts w:ascii="宋体" w:hAnsi="宋体" w:cs="宋体"/>
                <w:color w:val="auto"/>
                <w:sz w:val="28"/>
                <w:szCs w:val="28"/>
              </w:rPr>
            </w:pPr>
            <w:r>
              <w:rPr>
                <w:rFonts w:hint="eastAsia" w:ascii="宋体" w:hAnsi="宋体" w:cs="宋体"/>
                <w:color w:val="auto"/>
                <w:sz w:val="28"/>
                <w:szCs w:val="28"/>
              </w:rPr>
              <w:t>厂家</w:t>
            </w:r>
          </w:p>
        </w:tc>
        <w:tc>
          <w:tcPr>
            <w:tcW w:w="1695" w:type="dxa"/>
          </w:tcPr>
          <w:p>
            <w:pPr>
              <w:pStyle w:val="9"/>
              <w:tabs>
                <w:tab w:val="left" w:pos="1701"/>
              </w:tabs>
              <w:snapToGrid w:val="0"/>
              <w:spacing w:before="120" w:after="120"/>
              <w:ind w:firstLine="0" w:firstLineChars="0"/>
              <w:jc w:val="center"/>
              <w:rPr>
                <w:rFonts w:ascii="宋体" w:hAnsi="宋体" w:cs="宋体"/>
                <w:color w:val="auto"/>
                <w:sz w:val="28"/>
                <w:szCs w:val="28"/>
              </w:rPr>
            </w:pPr>
            <w:r>
              <w:rPr>
                <w:rFonts w:hint="eastAsia" w:ascii="宋体" w:hAnsi="宋体" w:cs="宋体"/>
                <w:color w:val="auto"/>
                <w:sz w:val="28"/>
                <w:szCs w:val="28"/>
              </w:rPr>
              <w:t>种类</w:t>
            </w:r>
          </w:p>
        </w:tc>
        <w:tc>
          <w:tcPr>
            <w:tcW w:w="1258" w:type="dxa"/>
          </w:tcPr>
          <w:p>
            <w:pPr>
              <w:pStyle w:val="9"/>
              <w:tabs>
                <w:tab w:val="left" w:pos="1701"/>
              </w:tabs>
              <w:snapToGrid w:val="0"/>
              <w:spacing w:before="120" w:after="120"/>
              <w:ind w:firstLine="0" w:firstLineChars="0"/>
              <w:jc w:val="center"/>
              <w:rPr>
                <w:rFonts w:ascii="宋体" w:hAnsi="宋体" w:cs="宋体"/>
                <w:color w:val="auto"/>
                <w:sz w:val="28"/>
                <w:szCs w:val="28"/>
              </w:rPr>
            </w:pPr>
            <w:r>
              <w:rPr>
                <w:rFonts w:hint="eastAsia" w:ascii="宋体" w:hAnsi="宋体" w:cs="宋体"/>
                <w:color w:val="auto"/>
                <w:sz w:val="28"/>
                <w:szCs w:val="28"/>
              </w:rPr>
              <w:t>牌号</w:t>
            </w:r>
          </w:p>
        </w:tc>
        <w:tc>
          <w:tcPr>
            <w:tcW w:w="1125" w:type="dxa"/>
          </w:tcPr>
          <w:p>
            <w:pPr>
              <w:pStyle w:val="9"/>
              <w:tabs>
                <w:tab w:val="left" w:pos="1701"/>
              </w:tabs>
              <w:snapToGrid w:val="0"/>
              <w:spacing w:before="120" w:after="120"/>
              <w:ind w:firstLine="0" w:firstLineChars="0"/>
              <w:jc w:val="center"/>
              <w:rPr>
                <w:rFonts w:ascii="宋体" w:hAnsi="宋体" w:cs="宋体"/>
                <w:color w:val="auto"/>
                <w:sz w:val="28"/>
                <w:szCs w:val="28"/>
              </w:rPr>
            </w:pPr>
            <w:r>
              <w:rPr>
                <w:rFonts w:hint="eastAsia" w:ascii="宋体" w:hAnsi="宋体" w:cs="宋体"/>
                <w:color w:val="auto"/>
                <w:sz w:val="28"/>
                <w:szCs w:val="28"/>
              </w:rPr>
              <w:t>型 号</w:t>
            </w:r>
          </w:p>
        </w:tc>
        <w:tc>
          <w:tcPr>
            <w:tcW w:w="2609" w:type="dxa"/>
          </w:tcPr>
          <w:p>
            <w:pPr>
              <w:pStyle w:val="9"/>
              <w:tabs>
                <w:tab w:val="left" w:pos="1701"/>
              </w:tabs>
              <w:snapToGrid w:val="0"/>
              <w:spacing w:before="120" w:after="120"/>
              <w:ind w:firstLine="0" w:firstLineChars="0"/>
              <w:jc w:val="center"/>
              <w:rPr>
                <w:rFonts w:ascii="宋体" w:hAnsi="宋体" w:cs="宋体"/>
                <w:color w:val="auto"/>
                <w:sz w:val="28"/>
                <w:szCs w:val="28"/>
              </w:rPr>
            </w:pPr>
            <w:r>
              <w:rPr>
                <w:rFonts w:hint="eastAsia" w:ascii="宋体" w:hAnsi="宋体" w:cs="宋体"/>
                <w:color w:val="auto"/>
                <w:sz w:val="28"/>
                <w:szCs w:val="28"/>
              </w:rPr>
              <w:t>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2" w:hRule="atLeast"/>
          <w:jc w:val="center"/>
        </w:trPr>
        <w:tc>
          <w:tcPr>
            <w:tcW w:w="1565" w:type="dxa"/>
            <w:vMerge w:val="restart"/>
          </w:tcPr>
          <w:p>
            <w:pPr>
              <w:pStyle w:val="9"/>
              <w:tabs>
                <w:tab w:val="left" w:pos="1701"/>
              </w:tabs>
              <w:snapToGrid w:val="0"/>
              <w:spacing w:before="120" w:after="120"/>
              <w:ind w:firstLine="0" w:firstLineChars="0"/>
              <w:rPr>
                <w:rFonts w:ascii="宋体" w:hAnsi="宋体" w:cs="宋体"/>
                <w:color w:val="auto"/>
                <w:sz w:val="28"/>
                <w:szCs w:val="28"/>
              </w:rPr>
            </w:pPr>
            <w:r>
              <w:rPr>
                <w:rFonts w:hint="eastAsia" w:ascii="宋体" w:hAnsi="宋体" w:cs="宋体"/>
                <w:color w:val="auto"/>
                <w:sz w:val="28"/>
                <w:szCs w:val="28"/>
              </w:rPr>
              <w:t>天津市金桥焊材集团有限公司</w:t>
            </w:r>
          </w:p>
        </w:tc>
        <w:tc>
          <w:tcPr>
            <w:tcW w:w="1695" w:type="dxa"/>
          </w:tcPr>
          <w:p>
            <w:pPr>
              <w:pStyle w:val="9"/>
              <w:tabs>
                <w:tab w:val="left" w:pos="1701"/>
              </w:tabs>
              <w:snapToGrid w:val="0"/>
              <w:spacing w:before="120" w:after="120"/>
              <w:ind w:firstLine="0" w:firstLineChars="0"/>
              <w:jc w:val="center"/>
              <w:rPr>
                <w:rFonts w:ascii="宋体" w:hAnsi="宋体" w:cs="宋体"/>
                <w:color w:val="auto"/>
                <w:sz w:val="28"/>
                <w:szCs w:val="28"/>
              </w:rPr>
            </w:pPr>
            <w:r>
              <w:rPr>
                <w:rFonts w:hint="eastAsia" w:ascii="宋体" w:hAnsi="宋体" w:cs="宋体"/>
                <w:color w:val="auto"/>
                <w:sz w:val="28"/>
                <w:szCs w:val="28"/>
              </w:rPr>
              <w:t>焊条</w:t>
            </w:r>
          </w:p>
        </w:tc>
        <w:tc>
          <w:tcPr>
            <w:tcW w:w="1258" w:type="dxa"/>
          </w:tcPr>
          <w:p>
            <w:pPr>
              <w:pStyle w:val="9"/>
              <w:tabs>
                <w:tab w:val="left" w:pos="1701"/>
              </w:tabs>
              <w:snapToGrid w:val="0"/>
              <w:spacing w:before="120" w:after="120"/>
              <w:ind w:firstLine="280" w:firstLineChars="100"/>
              <w:jc w:val="center"/>
              <w:rPr>
                <w:rFonts w:ascii="宋体" w:hAnsi="宋体" w:cs="宋体"/>
                <w:color w:val="auto"/>
                <w:sz w:val="28"/>
                <w:szCs w:val="28"/>
              </w:rPr>
            </w:pPr>
            <w:r>
              <w:rPr>
                <w:rFonts w:hint="eastAsia" w:ascii="宋体" w:hAnsi="宋体" w:cs="宋体"/>
                <w:color w:val="auto"/>
                <w:sz w:val="28"/>
                <w:szCs w:val="28"/>
              </w:rPr>
              <w:t>J507</w:t>
            </w:r>
          </w:p>
        </w:tc>
        <w:tc>
          <w:tcPr>
            <w:tcW w:w="1125" w:type="dxa"/>
          </w:tcPr>
          <w:p>
            <w:pPr>
              <w:pStyle w:val="9"/>
              <w:tabs>
                <w:tab w:val="left" w:pos="1701"/>
              </w:tabs>
              <w:snapToGrid w:val="0"/>
              <w:spacing w:before="120" w:after="120"/>
              <w:ind w:firstLine="0" w:firstLineChars="0"/>
              <w:jc w:val="center"/>
              <w:rPr>
                <w:rFonts w:ascii="宋体" w:hAnsi="宋体" w:cs="宋体"/>
                <w:color w:val="auto"/>
                <w:sz w:val="28"/>
                <w:szCs w:val="28"/>
              </w:rPr>
            </w:pPr>
            <w:r>
              <w:rPr>
                <w:rFonts w:hint="eastAsia" w:ascii="宋体" w:hAnsi="宋体" w:cs="宋体"/>
                <w:color w:val="auto"/>
                <w:sz w:val="28"/>
                <w:szCs w:val="28"/>
              </w:rPr>
              <w:t>E5015</w:t>
            </w:r>
          </w:p>
        </w:tc>
        <w:tc>
          <w:tcPr>
            <w:tcW w:w="2609" w:type="dxa"/>
          </w:tcPr>
          <w:p>
            <w:pPr>
              <w:pStyle w:val="9"/>
              <w:tabs>
                <w:tab w:val="left" w:pos="1701"/>
              </w:tabs>
              <w:snapToGrid w:val="0"/>
              <w:spacing w:before="120" w:after="120"/>
              <w:ind w:firstLine="0" w:firstLineChars="0"/>
              <w:jc w:val="center"/>
              <w:rPr>
                <w:rFonts w:ascii="宋体" w:hAnsi="宋体" w:cs="宋体"/>
                <w:color w:val="auto"/>
                <w:sz w:val="28"/>
                <w:szCs w:val="28"/>
              </w:rPr>
            </w:pPr>
            <w:r>
              <w:rPr>
                <w:rFonts w:hint="eastAsia" w:ascii="宋体" w:hAnsi="宋体" w:cs="宋体"/>
                <w:color w:val="auto"/>
                <w:sz w:val="28"/>
                <w:szCs w:val="28"/>
              </w:rPr>
              <w:t>Φ2.5mm、Φ3.2mm、Φ4.0mm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65" w:type="dxa"/>
            <w:vMerge w:val="continue"/>
          </w:tcPr>
          <w:p>
            <w:pPr>
              <w:pStyle w:val="9"/>
              <w:tabs>
                <w:tab w:val="left" w:pos="1701"/>
              </w:tabs>
              <w:snapToGrid w:val="0"/>
              <w:spacing w:before="120" w:after="120"/>
              <w:ind w:firstLine="560"/>
              <w:rPr>
                <w:rFonts w:ascii="宋体" w:hAnsi="宋体" w:cs="宋体"/>
                <w:color w:val="auto"/>
                <w:sz w:val="28"/>
                <w:szCs w:val="28"/>
              </w:rPr>
            </w:pPr>
          </w:p>
        </w:tc>
        <w:tc>
          <w:tcPr>
            <w:tcW w:w="1695" w:type="dxa"/>
          </w:tcPr>
          <w:p>
            <w:pPr>
              <w:pStyle w:val="9"/>
              <w:tabs>
                <w:tab w:val="left" w:pos="1701"/>
              </w:tabs>
              <w:snapToGrid w:val="0"/>
              <w:spacing w:before="120" w:after="120"/>
              <w:ind w:firstLine="0" w:firstLineChars="0"/>
              <w:jc w:val="center"/>
              <w:rPr>
                <w:rFonts w:ascii="宋体" w:hAnsi="宋体" w:cs="宋体"/>
                <w:color w:val="auto"/>
                <w:sz w:val="28"/>
                <w:szCs w:val="28"/>
              </w:rPr>
            </w:pPr>
            <w:r>
              <w:rPr>
                <w:rFonts w:hint="eastAsia" w:ascii="宋体" w:hAnsi="宋体" w:cs="宋体"/>
                <w:color w:val="auto"/>
                <w:sz w:val="28"/>
                <w:szCs w:val="28"/>
              </w:rPr>
              <w:t>实芯焊丝</w:t>
            </w:r>
          </w:p>
        </w:tc>
        <w:tc>
          <w:tcPr>
            <w:tcW w:w="1258" w:type="dxa"/>
          </w:tcPr>
          <w:p>
            <w:pPr>
              <w:pStyle w:val="9"/>
              <w:tabs>
                <w:tab w:val="left" w:pos="1701"/>
              </w:tabs>
              <w:snapToGrid w:val="0"/>
              <w:spacing w:before="120" w:after="120"/>
              <w:ind w:firstLine="0" w:firstLineChars="0"/>
              <w:jc w:val="center"/>
              <w:rPr>
                <w:rFonts w:ascii="宋体" w:hAnsi="宋体" w:cs="宋体"/>
                <w:color w:val="auto"/>
                <w:sz w:val="28"/>
                <w:szCs w:val="28"/>
              </w:rPr>
            </w:pPr>
            <w:r>
              <w:rPr>
                <w:rFonts w:hint="eastAsia" w:ascii="宋体" w:hAnsi="宋体" w:cs="宋体"/>
                <w:color w:val="auto"/>
                <w:sz w:val="28"/>
                <w:szCs w:val="28"/>
              </w:rPr>
              <w:t>------</w:t>
            </w:r>
          </w:p>
        </w:tc>
        <w:tc>
          <w:tcPr>
            <w:tcW w:w="1125" w:type="dxa"/>
          </w:tcPr>
          <w:p>
            <w:pPr>
              <w:pStyle w:val="9"/>
              <w:tabs>
                <w:tab w:val="left" w:pos="1701"/>
              </w:tabs>
              <w:snapToGrid w:val="0"/>
              <w:spacing w:before="120" w:after="120"/>
              <w:ind w:firstLine="0" w:firstLineChars="0"/>
              <w:jc w:val="center"/>
              <w:rPr>
                <w:rFonts w:ascii="宋体" w:hAnsi="宋体" w:cs="宋体"/>
                <w:color w:val="auto"/>
                <w:sz w:val="28"/>
                <w:szCs w:val="28"/>
              </w:rPr>
            </w:pPr>
            <w:r>
              <w:rPr>
                <w:rFonts w:hint="eastAsia" w:ascii="宋体" w:hAnsi="宋体" w:cs="宋体"/>
                <w:color w:val="auto"/>
                <w:sz w:val="28"/>
                <w:szCs w:val="28"/>
              </w:rPr>
              <w:t>ER50-6</w:t>
            </w:r>
          </w:p>
        </w:tc>
        <w:tc>
          <w:tcPr>
            <w:tcW w:w="2609" w:type="dxa"/>
          </w:tcPr>
          <w:p>
            <w:pPr>
              <w:pStyle w:val="9"/>
              <w:tabs>
                <w:tab w:val="left" w:pos="1701"/>
              </w:tabs>
              <w:snapToGrid w:val="0"/>
              <w:spacing w:before="120" w:after="120"/>
              <w:ind w:firstLine="560"/>
              <w:jc w:val="center"/>
              <w:rPr>
                <w:rFonts w:ascii="宋体" w:hAnsi="宋体" w:cs="宋体"/>
                <w:color w:val="auto"/>
                <w:sz w:val="28"/>
                <w:szCs w:val="28"/>
              </w:rPr>
            </w:pPr>
            <w:r>
              <w:rPr>
                <w:rFonts w:hint="eastAsia" w:ascii="宋体" w:hAnsi="宋体" w:cs="宋体"/>
                <w:color w:val="auto"/>
                <w:sz w:val="28"/>
                <w:szCs w:val="28"/>
              </w:rPr>
              <w:t>Φ1.2mm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65" w:type="dxa"/>
            <w:vMerge w:val="continue"/>
          </w:tcPr>
          <w:p>
            <w:pPr>
              <w:pStyle w:val="9"/>
              <w:tabs>
                <w:tab w:val="left" w:pos="1701"/>
              </w:tabs>
              <w:snapToGrid w:val="0"/>
              <w:spacing w:before="120" w:after="120"/>
              <w:ind w:firstLine="560"/>
              <w:rPr>
                <w:rFonts w:ascii="宋体" w:hAnsi="宋体" w:cs="宋体"/>
                <w:color w:val="auto"/>
                <w:sz w:val="28"/>
                <w:szCs w:val="28"/>
              </w:rPr>
            </w:pPr>
          </w:p>
        </w:tc>
        <w:tc>
          <w:tcPr>
            <w:tcW w:w="1695" w:type="dxa"/>
          </w:tcPr>
          <w:p>
            <w:pPr>
              <w:pStyle w:val="9"/>
              <w:tabs>
                <w:tab w:val="left" w:pos="1701"/>
              </w:tabs>
              <w:snapToGrid w:val="0"/>
              <w:spacing w:before="120" w:after="120"/>
              <w:ind w:firstLine="0" w:firstLineChars="0"/>
              <w:jc w:val="center"/>
              <w:rPr>
                <w:rFonts w:ascii="宋体" w:hAnsi="宋体" w:cs="宋体"/>
                <w:color w:val="auto"/>
                <w:sz w:val="28"/>
                <w:szCs w:val="28"/>
              </w:rPr>
            </w:pPr>
            <w:r>
              <w:rPr>
                <w:rFonts w:hint="eastAsia" w:ascii="宋体" w:hAnsi="宋体" w:cs="宋体"/>
                <w:color w:val="auto"/>
                <w:sz w:val="28"/>
                <w:szCs w:val="28"/>
              </w:rPr>
              <w:t>氩弧焊丝</w:t>
            </w:r>
          </w:p>
        </w:tc>
        <w:tc>
          <w:tcPr>
            <w:tcW w:w="1258" w:type="dxa"/>
          </w:tcPr>
          <w:p>
            <w:pPr>
              <w:pStyle w:val="9"/>
              <w:tabs>
                <w:tab w:val="left" w:pos="1701"/>
              </w:tabs>
              <w:snapToGrid w:val="0"/>
              <w:spacing w:before="120" w:after="120"/>
              <w:ind w:firstLine="0" w:firstLineChars="0"/>
              <w:jc w:val="center"/>
              <w:rPr>
                <w:rFonts w:ascii="宋体" w:hAnsi="宋体" w:cs="宋体"/>
                <w:color w:val="auto"/>
                <w:sz w:val="28"/>
                <w:szCs w:val="28"/>
              </w:rPr>
            </w:pPr>
            <w:r>
              <w:rPr>
                <w:rFonts w:hint="eastAsia" w:ascii="宋体" w:hAnsi="宋体" w:cs="宋体"/>
                <w:color w:val="auto"/>
                <w:sz w:val="28"/>
                <w:szCs w:val="28"/>
              </w:rPr>
              <w:t>------</w:t>
            </w:r>
          </w:p>
        </w:tc>
        <w:tc>
          <w:tcPr>
            <w:tcW w:w="1125" w:type="dxa"/>
          </w:tcPr>
          <w:p>
            <w:pPr>
              <w:pStyle w:val="9"/>
              <w:tabs>
                <w:tab w:val="left" w:pos="1701"/>
              </w:tabs>
              <w:snapToGrid w:val="0"/>
              <w:spacing w:before="120" w:after="120"/>
              <w:ind w:firstLine="0" w:firstLineChars="0"/>
              <w:jc w:val="center"/>
              <w:rPr>
                <w:rFonts w:ascii="宋体" w:hAnsi="宋体" w:cs="宋体"/>
                <w:color w:val="auto"/>
                <w:sz w:val="28"/>
                <w:szCs w:val="28"/>
              </w:rPr>
            </w:pPr>
            <w:r>
              <w:rPr>
                <w:rFonts w:hint="eastAsia" w:ascii="宋体" w:hAnsi="宋体" w:cs="宋体"/>
                <w:color w:val="auto"/>
                <w:sz w:val="28"/>
                <w:szCs w:val="28"/>
              </w:rPr>
              <w:t>ER50-6</w:t>
            </w:r>
          </w:p>
        </w:tc>
        <w:tc>
          <w:tcPr>
            <w:tcW w:w="2609" w:type="dxa"/>
          </w:tcPr>
          <w:p>
            <w:pPr>
              <w:pStyle w:val="9"/>
              <w:tabs>
                <w:tab w:val="left" w:pos="1701"/>
              </w:tabs>
              <w:snapToGrid w:val="0"/>
              <w:spacing w:before="120" w:after="120"/>
              <w:ind w:firstLine="560"/>
              <w:jc w:val="center"/>
              <w:rPr>
                <w:rFonts w:ascii="宋体" w:hAnsi="宋体" w:cs="宋体"/>
                <w:color w:val="auto"/>
                <w:sz w:val="28"/>
                <w:szCs w:val="28"/>
              </w:rPr>
            </w:pPr>
            <w:r>
              <w:rPr>
                <w:rFonts w:hint="eastAsia" w:ascii="宋体" w:hAnsi="宋体" w:cs="宋体"/>
                <w:color w:val="auto"/>
                <w:sz w:val="28"/>
                <w:szCs w:val="28"/>
              </w:rPr>
              <w:t>Φ2.5mm</w:t>
            </w:r>
          </w:p>
        </w:tc>
      </w:tr>
    </w:tbl>
    <w:p>
      <w:pPr>
        <w:shd w:val="clear" w:color="auto" w:fill="FFFFFF"/>
        <w:spacing w:before="120" w:after="120"/>
        <w:ind w:firstLine="640"/>
        <w:rPr>
          <w:rFonts w:ascii="宋体" w:hAnsi="宋体" w:cs="宋体"/>
          <w:color w:val="auto"/>
          <w:sz w:val="28"/>
          <w:szCs w:val="28"/>
        </w:rPr>
      </w:pPr>
      <w:r>
        <w:rPr>
          <w:rFonts w:hint="eastAsia" w:ascii="宋体" w:hAnsi="宋体" w:cs="宋体"/>
          <w:color w:val="auto"/>
          <w:sz w:val="28"/>
          <w:szCs w:val="28"/>
        </w:rPr>
        <w:t>比赛用工件材料、焊接辅助材料、气体等由大赛承办单位提供，质量应符合相关国家标准。具体要求：</w:t>
      </w:r>
    </w:p>
    <w:p>
      <w:pPr>
        <w:shd w:val="clear" w:color="auto" w:fill="FFFFFF"/>
        <w:spacing w:before="120" w:after="120"/>
        <w:ind w:firstLine="640"/>
        <w:rPr>
          <w:rFonts w:ascii="宋体" w:hAnsi="宋体" w:cs="宋体"/>
          <w:color w:val="auto"/>
          <w:sz w:val="28"/>
          <w:szCs w:val="28"/>
        </w:rPr>
      </w:pPr>
      <w:r>
        <w:rPr>
          <w:rFonts w:hint="eastAsia" w:ascii="宋体" w:hAnsi="宋体" w:cs="宋体"/>
          <w:color w:val="auto"/>
          <w:sz w:val="28"/>
          <w:szCs w:val="28"/>
        </w:rPr>
        <w:t>1.气体：氩气：纯度99.99%;</w:t>
      </w:r>
    </w:p>
    <w:p>
      <w:pPr>
        <w:shd w:val="clear" w:color="auto" w:fill="FFFFFF"/>
        <w:spacing w:before="120" w:after="120"/>
        <w:ind w:firstLine="1688" w:firstLineChars="603"/>
        <w:rPr>
          <w:rFonts w:ascii="宋体" w:hAnsi="宋体" w:cs="宋体"/>
          <w:color w:val="auto"/>
          <w:sz w:val="28"/>
          <w:szCs w:val="28"/>
        </w:rPr>
      </w:pPr>
      <w:r>
        <w:rPr>
          <w:rFonts w:hint="eastAsia" w:ascii="宋体" w:hAnsi="宋体" w:cs="宋体"/>
          <w:color w:val="auto"/>
          <w:sz w:val="28"/>
          <w:szCs w:val="28"/>
        </w:rPr>
        <w:t>二氧化碳气：纯度99.8%。</w:t>
      </w:r>
    </w:p>
    <w:p>
      <w:pPr>
        <w:shd w:val="clear" w:color="auto" w:fill="FFFFFF"/>
        <w:spacing w:before="120" w:after="120"/>
        <w:ind w:firstLine="640"/>
        <w:rPr>
          <w:rFonts w:ascii="宋体" w:hAnsi="宋体" w:cs="宋体"/>
          <w:color w:val="auto"/>
          <w:sz w:val="28"/>
          <w:szCs w:val="28"/>
        </w:rPr>
      </w:pPr>
      <w:r>
        <w:rPr>
          <w:rFonts w:hint="eastAsia" w:ascii="宋体" w:hAnsi="宋体" w:cs="宋体"/>
          <w:color w:val="auto"/>
          <w:sz w:val="28"/>
          <w:szCs w:val="28"/>
        </w:rPr>
        <w:t>（三）比赛用工、量、夹具要求：比赛所用的工具、量具、夹具由赛点准备。</w:t>
      </w:r>
    </w:p>
    <w:p>
      <w:pPr>
        <w:numPr>
          <w:ilvl w:val="0"/>
          <w:numId w:val="1"/>
        </w:numPr>
        <w:spacing w:before="120" w:after="120"/>
        <w:rPr>
          <w:rFonts w:ascii="宋体" w:hAnsi="宋体" w:cs="宋体"/>
          <w:b/>
          <w:bCs/>
          <w:color w:val="auto"/>
          <w:sz w:val="28"/>
          <w:szCs w:val="28"/>
        </w:rPr>
      </w:pPr>
      <w:r>
        <w:rPr>
          <w:rFonts w:hint="eastAsia" w:ascii="宋体" w:hAnsi="宋体" w:cs="宋体"/>
          <w:b/>
          <w:bCs/>
          <w:color w:val="auto"/>
          <w:sz w:val="28"/>
          <w:szCs w:val="28"/>
        </w:rPr>
        <w:t>成绩评定</w:t>
      </w:r>
    </w:p>
    <w:p>
      <w:pPr>
        <w:pStyle w:val="9"/>
        <w:spacing w:before="120" w:after="120"/>
        <w:ind w:left="420" w:leftChars="200" w:firstLine="0" w:firstLineChars="0"/>
        <w:rPr>
          <w:rFonts w:ascii="宋体" w:hAnsi="宋体" w:cs="宋体"/>
          <w:color w:val="auto"/>
          <w:sz w:val="28"/>
          <w:szCs w:val="28"/>
        </w:rPr>
      </w:pPr>
      <w:r>
        <w:rPr>
          <w:rFonts w:hint="eastAsia" w:ascii="宋体" w:hAnsi="宋体" w:cs="宋体"/>
          <w:color w:val="auto"/>
          <w:sz w:val="28"/>
          <w:szCs w:val="28"/>
        </w:rPr>
        <w:t>（一）评分规定</w:t>
      </w:r>
    </w:p>
    <w:p>
      <w:pPr>
        <w:shd w:val="clear" w:color="auto" w:fill="FFFFFF"/>
        <w:spacing w:before="120" w:after="120"/>
        <w:ind w:firstLine="640"/>
        <w:rPr>
          <w:rFonts w:ascii="宋体" w:hAnsi="宋体" w:cs="宋体"/>
          <w:color w:val="auto"/>
          <w:sz w:val="28"/>
          <w:szCs w:val="28"/>
        </w:rPr>
      </w:pPr>
      <w:r>
        <w:rPr>
          <w:rFonts w:hint="eastAsia" w:ascii="宋体" w:hAnsi="宋体" w:cs="宋体"/>
          <w:color w:val="auto"/>
          <w:sz w:val="28"/>
          <w:szCs w:val="28"/>
        </w:rPr>
        <w:t>1.实操竞赛评分规定</w:t>
      </w:r>
    </w:p>
    <w:p>
      <w:pPr>
        <w:shd w:val="clear" w:color="auto" w:fill="FFFFFF"/>
        <w:spacing w:before="120" w:after="120"/>
        <w:ind w:firstLine="640"/>
        <w:rPr>
          <w:rFonts w:ascii="宋体" w:hAnsi="宋体" w:cs="宋体"/>
          <w:color w:val="auto"/>
          <w:sz w:val="28"/>
          <w:szCs w:val="28"/>
        </w:rPr>
      </w:pPr>
      <w:r>
        <w:rPr>
          <w:rFonts w:hint="eastAsia" w:ascii="宋体" w:hAnsi="宋体" w:cs="宋体"/>
          <w:color w:val="auto"/>
          <w:sz w:val="28"/>
          <w:szCs w:val="28"/>
        </w:rPr>
        <w:t>（1）满分95分，占总成绩95%。该项成绩由三部分组成，第一部分焊条电弧焊满分35分。第二部分CO2气体保护焊满分30分。第三部分钨极氩弧</w:t>
      </w:r>
      <w:r>
        <w:rPr>
          <w:rFonts w:hint="eastAsia" w:ascii="宋体" w:hAnsi="宋体" w:cs="宋体"/>
          <w:color w:val="auto"/>
          <w:sz w:val="28"/>
          <w:szCs w:val="28"/>
          <w:lang w:eastAsia="zh-CN"/>
        </w:rPr>
        <w:t>焊</w:t>
      </w:r>
      <w:r>
        <w:rPr>
          <w:rFonts w:hint="eastAsia" w:ascii="宋体" w:hAnsi="宋体" w:cs="宋体"/>
          <w:color w:val="auto"/>
          <w:sz w:val="28"/>
          <w:szCs w:val="28"/>
        </w:rPr>
        <w:t>满分30分。具体评分方法参见附件2、附件3、附件4；</w:t>
      </w:r>
    </w:p>
    <w:p>
      <w:pPr>
        <w:shd w:val="clear" w:color="auto" w:fill="FFFFFF"/>
        <w:spacing w:before="120" w:after="120"/>
        <w:ind w:firstLine="640"/>
        <w:rPr>
          <w:rFonts w:ascii="宋体" w:hAnsi="宋体" w:cs="宋体"/>
          <w:color w:val="auto"/>
          <w:sz w:val="28"/>
          <w:szCs w:val="28"/>
        </w:rPr>
      </w:pPr>
      <w:r>
        <w:rPr>
          <w:rFonts w:hint="eastAsia" w:ascii="宋体" w:hAnsi="宋体" w:cs="宋体"/>
          <w:color w:val="auto"/>
          <w:sz w:val="28"/>
          <w:szCs w:val="28"/>
        </w:rPr>
        <w:t>（2）板试件两端各20mm范围内不评分，对其余焊缝进行正、反面100％外观检查评分；</w:t>
      </w:r>
    </w:p>
    <w:p>
      <w:pPr>
        <w:shd w:val="clear" w:color="auto" w:fill="FFFFFF"/>
        <w:spacing w:before="120" w:after="120"/>
        <w:ind w:firstLine="640"/>
        <w:rPr>
          <w:rFonts w:ascii="宋体" w:hAnsi="宋体" w:cs="宋体"/>
          <w:color w:val="auto"/>
          <w:sz w:val="28"/>
          <w:szCs w:val="28"/>
        </w:rPr>
      </w:pPr>
      <w:r>
        <w:rPr>
          <w:rFonts w:hint="eastAsia" w:ascii="宋体" w:hAnsi="宋体" w:cs="宋体"/>
          <w:color w:val="auto"/>
          <w:sz w:val="28"/>
          <w:szCs w:val="28"/>
        </w:rPr>
        <w:t>（3）管试件100%外观检查评分。</w:t>
      </w:r>
    </w:p>
    <w:p>
      <w:pPr>
        <w:shd w:val="clear" w:color="auto" w:fill="FFFFFF"/>
        <w:spacing w:before="120" w:after="120"/>
        <w:ind w:firstLine="640"/>
        <w:rPr>
          <w:rFonts w:ascii="宋体" w:hAnsi="宋体" w:cs="宋体"/>
          <w:color w:val="auto"/>
          <w:sz w:val="28"/>
          <w:szCs w:val="28"/>
        </w:rPr>
      </w:pPr>
      <w:r>
        <w:rPr>
          <w:rFonts w:hint="eastAsia" w:ascii="宋体" w:hAnsi="宋体" w:cs="宋体"/>
          <w:color w:val="auto"/>
          <w:sz w:val="28"/>
          <w:szCs w:val="28"/>
        </w:rPr>
        <w:t>2.职业素养评分规定</w:t>
      </w:r>
    </w:p>
    <w:p>
      <w:pPr>
        <w:shd w:val="clear" w:color="auto" w:fill="FFFFFF"/>
        <w:spacing w:before="120" w:after="120"/>
        <w:ind w:firstLine="640"/>
        <w:rPr>
          <w:rFonts w:ascii="宋体" w:hAnsi="宋体" w:cs="宋体"/>
          <w:color w:val="auto"/>
          <w:sz w:val="28"/>
          <w:szCs w:val="28"/>
        </w:rPr>
      </w:pPr>
      <w:r>
        <w:rPr>
          <w:rFonts w:hint="eastAsia" w:ascii="宋体" w:hAnsi="宋体" w:cs="宋体"/>
          <w:color w:val="auto"/>
          <w:sz w:val="28"/>
          <w:szCs w:val="28"/>
        </w:rPr>
        <w:t>（1）满分5分，占总成绩5%；</w:t>
      </w:r>
    </w:p>
    <w:p>
      <w:pPr>
        <w:shd w:val="clear" w:color="auto" w:fill="FFFFFF"/>
        <w:spacing w:before="120" w:after="120"/>
        <w:ind w:firstLine="640"/>
        <w:rPr>
          <w:rFonts w:ascii="宋体" w:hAnsi="宋体" w:cs="宋体"/>
          <w:color w:val="auto"/>
          <w:sz w:val="28"/>
          <w:szCs w:val="28"/>
        </w:rPr>
      </w:pPr>
      <w:r>
        <w:rPr>
          <w:rFonts w:hint="eastAsia" w:ascii="宋体" w:hAnsi="宋体" w:cs="宋体"/>
          <w:color w:val="auto"/>
          <w:sz w:val="28"/>
          <w:szCs w:val="28"/>
        </w:rPr>
        <w:t>（2）劳保穿戴不符合要求，每项扣1分，扣满4分为止；</w:t>
      </w:r>
    </w:p>
    <w:p>
      <w:pPr>
        <w:shd w:val="clear" w:color="auto" w:fill="FFFFFF"/>
        <w:spacing w:before="120" w:after="120"/>
        <w:ind w:firstLine="640"/>
        <w:rPr>
          <w:rFonts w:ascii="宋体" w:hAnsi="宋体" w:cs="宋体"/>
          <w:color w:val="auto"/>
          <w:sz w:val="28"/>
          <w:szCs w:val="28"/>
        </w:rPr>
      </w:pPr>
      <w:r>
        <w:rPr>
          <w:rFonts w:hint="eastAsia" w:ascii="宋体" w:hAnsi="宋体" w:cs="宋体"/>
          <w:color w:val="auto"/>
          <w:sz w:val="28"/>
          <w:szCs w:val="28"/>
        </w:rPr>
        <w:t>（3）安全操作不符合要求，每项扣1分，扣满4分为止；</w:t>
      </w:r>
    </w:p>
    <w:p>
      <w:pPr>
        <w:shd w:val="clear" w:color="auto" w:fill="FFFFFF"/>
        <w:spacing w:before="120" w:after="120"/>
        <w:ind w:firstLine="640"/>
        <w:rPr>
          <w:rFonts w:ascii="宋体" w:hAnsi="宋体" w:cs="宋体"/>
          <w:color w:val="auto"/>
          <w:sz w:val="28"/>
          <w:szCs w:val="28"/>
        </w:rPr>
      </w:pPr>
      <w:r>
        <w:rPr>
          <w:rFonts w:hint="eastAsia" w:ascii="宋体" w:hAnsi="宋体" w:cs="宋体"/>
          <w:color w:val="auto"/>
          <w:sz w:val="28"/>
          <w:szCs w:val="28"/>
        </w:rPr>
        <w:t>（4）文明生产不符合要求，每项扣1分，扣满2分为止。</w:t>
      </w:r>
    </w:p>
    <w:p>
      <w:pPr>
        <w:shd w:val="clear" w:color="auto" w:fill="FFFFFF"/>
        <w:spacing w:before="120" w:after="120"/>
        <w:ind w:firstLine="640"/>
        <w:rPr>
          <w:rFonts w:ascii="宋体" w:hAnsi="宋体" w:cs="宋体"/>
          <w:color w:val="auto"/>
          <w:sz w:val="28"/>
          <w:szCs w:val="28"/>
        </w:rPr>
      </w:pPr>
      <w:r>
        <w:rPr>
          <w:rFonts w:hint="eastAsia" w:ascii="宋体" w:hAnsi="宋体" w:cs="宋体"/>
          <w:color w:val="auto"/>
          <w:sz w:val="28"/>
          <w:szCs w:val="28"/>
        </w:rPr>
        <w:t>3.违规处理规定</w:t>
      </w:r>
    </w:p>
    <w:p>
      <w:pPr>
        <w:shd w:val="clear" w:color="auto" w:fill="FFFFFF"/>
        <w:spacing w:before="120" w:after="120"/>
        <w:ind w:firstLine="640"/>
        <w:rPr>
          <w:rFonts w:ascii="宋体" w:hAnsi="宋体" w:cs="宋体"/>
          <w:color w:val="auto"/>
          <w:sz w:val="28"/>
          <w:szCs w:val="28"/>
        </w:rPr>
      </w:pPr>
      <w:r>
        <w:rPr>
          <w:rFonts w:hint="eastAsia" w:ascii="宋体" w:hAnsi="宋体" w:cs="宋体"/>
          <w:color w:val="auto"/>
          <w:sz w:val="28"/>
          <w:szCs w:val="28"/>
        </w:rPr>
        <w:t>参赛选手如有违反竞赛纪律、竞赛规则等行为，一经发现，由当执裁判将违纪行为做出书面记录并由选手确认签名，由赛项裁判长汇总给总裁判长，并由总裁判长签字，按大赛相应规定做出处罚。</w:t>
      </w:r>
    </w:p>
    <w:p>
      <w:pPr>
        <w:shd w:val="clear" w:color="auto" w:fill="FFFFFF"/>
        <w:spacing w:before="120" w:after="120"/>
        <w:ind w:firstLine="640"/>
        <w:rPr>
          <w:rFonts w:ascii="宋体" w:hAnsi="宋体" w:cs="宋体"/>
          <w:color w:val="auto"/>
          <w:sz w:val="28"/>
          <w:szCs w:val="28"/>
        </w:rPr>
      </w:pPr>
      <w:r>
        <w:rPr>
          <w:rFonts w:hint="eastAsia" w:ascii="宋体" w:hAnsi="宋体" w:cs="宋体"/>
          <w:color w:val="auto"/>
          <w:sz w:val="28"/>
          <w:szCs w:val="28"/>
        </w:rPr>
        <w:t>4.竞赛排名规定</w:t>
      </w:r>
    </w:p>
    <w:p>
      <w:pPr>
        <w:shd w:val="clear" w:color="auto" w:fill="FFFFFF"/>
        <w:spacing w:before="120" w:after="120"/>
        <w:ind w:firstLine="640"/>
        <w:rPr>
          <w:rFonts w:ascii="宋体" w:hAnsi="宋体" w:cs="宋体"/>
          <w:color w:val="auto"/>
          <w:sz w:val="28"/>
          <w:szCs w:val="28"/>
        </w:rPr>
      </w:pPr>
      <w:r>
        <w:rPr>
          <w:rFonts w:hint="eastAsia" w:ascii="宋体" w:hAnsi="宋体" w:cs="宋体"/>
          <w:color w:val="auto"/>
          <w:sz w:val="28"/>
          <w:szCs w:val="28"/>
        </w:rPr>
        <w:t>按竞赛总成绩从高到低排列，成绩相同时，按实际操作时间进行排列，实际操作时间从短到长排列，如成绩再相同，取并列名次。</w:t>
      </w:r>
    </w:p>
    <w:p>
      <w:pPr>
        <w:pStyle w:val="9"/>
        <w:numPr>
          <w:ilvl w:val="0"/>
          <w:numId w:val="3"/>
        </w:numPr>
        <w:tabs>
          <w:tab w:val="left" w:pos="1418"/>
        </w:tabs>
        <w:spacing w:before="120" w:after="120"/>
        <w:ind w:left="0" w:firstLine="560"/>
        <w:rPr>
          <w:rFonts w:ascii="宋体" w:hAnsi="宋体" w:cs="宋体"/>
          <w:bCs/>
          <w:color w:val="auto"/>
          <w:sz w:val="28"/>
          <w:szCs w:val="28"/>
        </w:rPr>
      </w:pPr>
      <w:r>
        <w:rPr>
          <w:rFonts w:hint="eastAsia" w:ascii="宋体" w:hAnsi="宋体" w:cs="宋体"/>
          <w:bCs/>
          <w:color w:val="auto"/>
          <w:sz w:val="28"/>
          <w:szCs w:val="28"/>
        </w:rPr>
        <w:t>评分方法</w:t>
      </w:r>
    </w:p>
    <w:p>
      <w:pPr>
        <w:shd w:val="clear" w:color="auto" w:fill="FFFFFF"/>
        <w:spacing w:before="120" w:after="120"/>
        <w:ind w:firstLine="640"/>
        <w:rPr>
          <w:rFonts w:ascii="宋体" w:hAnsi="宋体" w:cs="宋体"/>
          <w:color w:val="auto"/>
          <w:sz w:val="28"/>
          <w:szCs w:val="28"/>
        </w:rPr>
      </w:pPr>
      <w:r>
        <w:rPr>
          <w:rFonts w:hint="eastAsia" w:ascii="宋体" w:hAnsi="宋体" w:cs="宋体"/>
          <w:color w:val="auto"/>
          <w:sz w:val="28"/>
          <w:szCs w:val="28"/>
        </w:rPr>
        <w:t>成绩评定原则：成绩评定须公开、公平、公正、透明，无异议。</w:t>
      </w:r>
    </w:p>
    <w:p>
      <w:pPr>
        <w:shd w:val="clear" w:color="auto" w:fill="FFFFFF"/>
        <w:spacing w:before="120" w:after="120"/>
        <w:ind w:firstLine="640"/>
        <w:rPr>
          <w:rFonts w:ascii="宋体" w:hAnsi="宋体" w:cs="宋体"/>
          <w:color w:val="auto"/>
          <w:sz w:val="28"/>
          <w:szCs w:val="28"/>
        </w:rPr>
      </w:pPr>
      <w:r>
        <w:rPr>
          <w:rFonts w:hint="eastAsia" w:ascii="宋体" w:hAnsi="宋体" w:cs="宋体"/>
          <w:color w:val="auto"/>
          <w:sz w:val="28"/>
          <w:szCs w:val="28"/>
        </w:rPr>
        <w:t>1．本赛项分外观评分</w:t>
      </w:r>
    </w:p>
    <w:p>
      <w:pPr>
        <w:shd w:val="clear" w:color="auto" w:fill="FFFFFF"/>
        <w:spacing w:before="120" w:after="120"/>
        <w:ind w:firstLine="640"/>
        <w:rPr>
          <w:rFonts w:ascii="宋体" w:hAnsi="宋体" w:cs="宋体"/>
          <w:color w:val="auto"/>
          <w:sz w:val="28"/>
          <w:szCs w:val="28"/>
        </w:rPr>
      </w:pPr>
      <w:r>
        <w:rPr>
          <w:rFonts w:hint="eastAsia" w:ascii="宋体" w:hAnsi="宋体" w:cs="宋体"/>
          <w:color w:val="auto"/>
          <w:sz w:val="28"/>
          <w:szCs w:val="28"/>
        </w:rPr>
        <w:t>2.赛项最终得分满分为：100分。</w:t>
      </w:r>
    </w:p>
    <w:p>
      <w:pPr>
        <w:shd w:val="clear" w:color="auto" w:fill="FFFFFF"/>
        <w:spacing w:before="120" w:after="120"/>
        <w:ind w:firstLine="640"/>
        <w:rPr>
          <w:rFonts w:ascii="宋体" w:hAnsi="宋体" w:cs="宋体"/>
          <w:color w:val="auto"/>
          <w:sz w:val="28"/>
          <w:szCs w:val="28"/>
        </w:rPr>
      </w:pPr>
      <w:r>
        <w:rPr>
          <w:rFonts w:hint="eastAsia" w:ascii="宋体" w:hAnsi="宋体" w:cs="宋体"/>
          <w:color w:val="auto"/>
          <w:sz w:val="28"/>
          <w:szCs w:val="28"/>
        </w:rPr>
        <w:t>（1）实操竞赛评分方法为结果评分，采用明暗码制度，双人裁判，即每个试件都有两名裁判执裁。</w:t>
      </w:r>
    </w:p>
    <w:p>
      <w:pPr>
        <w:shd w:val="clear" w:color="auto" w:fill="FFFFFF"/>
        <w:spacing w:before="120" w:after="120"/>
        <w:ind w:firstLine="640"/>
        <w:rPr>
          <w:rFonts w:ascii="宋体" w:hAnsi="宋体" w:cs="宋体"/>
          <w:color w:val="auto"/>
          <w:sz w:val="28"/>
          <w:szCs w:val="28"/>
        </w:rPr>
      </w:pPr>
      <w:r>
        <w:rPr>
          <w:rFonts w:hint="eastAsia" w:ascii="宋体" w:hAnsi="宋体" w:cs="宋体"/>
          <w:color w:val="auto"/>
          <w:sz w:val="28"/>
          <w:szCs w:val="28"/>
        </w:rPr>
        <w:t>（2）采用扣分制评分，评分表要求注明扣分值和扣分原因，由裁判员签字，再由各分赛项裁判长组织对前6名试件进行交叉审核后签字确认成绩。</w:t>
      </w:r>
    </w:p>
    <w:p>
      <w:pPr>
        <w:shd w:val="clear" w:color="auto" w:fill="FFFFFF"/>
        <w:spacing w:before="120" w:after="120"/>
        <w:ind w:firstLine="640"/>
        <w:rPr>
          <w:rFonts w:ascii="宋体" w:hAnsi="宋体" w:cs="宋体"/>
          <w:color w:val="auto"/>
          <w:sz w:val="28"/>
          <w:szCs w:val="28"/>
        </w:rPr>
      </w:pPr>
      <w:r>
        <w:rPr>
          <w:rFonts w:hint="eastAsia" w:ascii="宋体" w:hAnsi="宋体" w:cs="宋体"/>
          <w:color w:val="auto"/>
          <w:sz w:val="28"/>
          <w:szCs w:val="28"/>
        </w:rPr>
        <w:t>（3）职业素养评分由现场裁判做出书面记录并由选手确认签名，由赛项现场裁判长确认。</w:t>
      </w:r>
    </w:p>
    <w:p>
      <w:pPr>
        <w:shd w:val="clear" w:color="auto" w:fill="FFFFFF"/>
        <w:spacing w:before="120" w:after="120"/>
        <w:ind w:firstLine="640"/>
        <w:rPr>
          <w:rFonts w:ascii="宋体" w:hAnsi="宋体" w:cs="宋体"/>
          <w:color w:val="auto"/>
          <w:sz w:val="28"/>
          <w:szCs w:val="28"/>
        </w:rPr>
      </w:pPr>
      <w:r>
        <w:rPr>
          <w:rFonts w:hint="eastAsia" w:ascii="宋体" w:hAnsi="宋体" w:cs="宋体"/>
          <w:color w:val="auto"/>
          <w:sz w:val="28"/>
          <w:szCs w:val="28"/>
        </w:rPr>
        <w:t>（4）技能成绩与职业素养成绩确认后由赛项裁判长组织各相关人员公开解码，进行成绩汇总，确认成绩。</w:t>
      </w:r>
    </w:p>
    <w:p>
      <w:pPr>
        <w:shd w:val="clear" w:color="auto" w:fill="FFFFFF"/>
        <w:spacing w:before="120" w:after="120"/>
        <w:ind w:firstLine="640"/>
        <w:rPr>
          <w:rFonts w:ascii="宋体" w:hAnsi="宋体" w:cs="宋体"/>
          <w:color w:val="auto"/>
          <w:sz w:val="28"/>
          <w:szCs w:val="28"/>
        </w:rPr>
      </w:pPr>
      <w:r>
        <w:rPr>
          <w:rFonts w:hint="eastAsia" w:ascii="宋体" w:hAnsi="宋体" w:cs="宋体"/>
          <w:color w:val="auto"/>
          <w:sz w:val="28"/>
          <w:szCs w:val="28"/>
        </w:rPr>
        <w:t>3.成绩审核：裁判组进行成绩汇总评定后，由监督组、仲裁组进行成绩的审核，审核无误后由裁判长提交至大赛组委会。</w:t>
      </w:r>
    </w:p>
    <w:p>
      <w:pPr>
        <w:shd w:val="clear" w:color="auto" w:fill="FFFFFF"/>
        <w:spacing w:before="120" w:after="120"/>
        <w:ind w:firstLine="640"/>
        <w:rPr>
          <w:rFonts w:ascii="宋体" w:hAnsi="宋体" w:cs="宋体"/>
          <w:color w:val="auto"/>
          <w:sz w:val="28"/>
          <w:szCs w:val="28"/>
        </w:rPr>
      </w:pPr>
      <w:r>
        <w:rPr>
          <w:rFonts w:hint="eastAsia" w:ascii="宋体" w:hAnsi="宋体" w:cs="宋体"/>
          <w:color w:val="auto"/>
          <w:sz w:val="28"/>
          <w:szCs w:val="28"/>
        </w:rPr>
        <w:t>4.成绩公布</w:t>
      </w:r>
    </w:p>
    <w:p>
      <w:pPr>
        <w:shd w:val="clear" w:color="auto" w:fill="FFFFFF"/>
        <w:spacing w:before="120" w:after="120"/>
        <w:ind w:firstLine="640"/>
        <w:rPr>
          <w:rFonts w:ascii="宋体" w:hAnsi="宋体" w:cs="宋体"/>
          <w:color w:val="auto"/>
          <w:sz w:val="28"/>
          <w:szCs w:val="28"/>
        </w:rPr>
      </w:pPr>
      <w:r>
        <w:rPr>
          <w:rFonts w:hint="eastAsia" w:ascii="宋体" w:hAnsi="宋体" w:cs="宋体"/>
          <w:color w:val="auto"/>
          <w:sz w:val="28"/>
          <w:szCs w:val="28"/>
        </w:rPr>
        <w:t>由赛项执委会公布比赛成绩。</w:t>
      </w:r>
    </w:p>
    <w:p>
      <w:pPr>
        <w:numPr>
          <w:ilvl w:val="0"/>
          <w:numId w:val="1"/>
        </w:numPr>
        <w:spacing w:before="120" w:after="120"/>
        <w:rPr>
          <w:rFonts w:ascii="宋体" w:hAnsi="宋体" w:cs="宋体"/>
          <w:b/>
          <w:bCs/>
          <w:color w:val="auto"/>
          <w:sz w:val="28"/>
          <w:szCs w:val="28"/>
        </w:rPr>
      </w:pPr>
      <w:r>
        <w:rPr>
          <w:rFonts w:hint="eastAsia" w:ascii="宋体" w:hAnsi="宋体" w:cs="宋体"/>
          <w:b/>
          <w:bCs/>
          <w:color w:val="auto"/>
          <w:sz w:val="28"/>
          <w:szCs w:val="28"/>
        </w:rPr>
        <w:t>参赛选手安全注意事项</w:t>
      </w:r>
    </w:p>
    <w:p>
      <w:pPr>
        <w:shd w:val="clear" w:color="auto" w:fill="FFFFFF"/>
        <w:spacing w:before="120" w:after="120"/>
        <w:ind w:firstLine="640"/>
        <w:rPr>
          <w:rFonts w:ascii="宋体" w:hAnsi="宋体" w:cs="宋体"/>
          <w:color w:val="auto"/>
          <w:sz w:val="28"/>
          <w:szCs w:val="28"/>
        </w:rPr>
      </w:pPr>
      <w:r>
        <w:rPr>
          <w:rFonts w:hint="eastAsia" w:ascii="宋体" w:hAnsi="宋体" w:cs="宋体"/>
          <w:color w:val="auto"/>
          <w:sz w:val="28"/>
          <w:szCs w:val="28"/>
        </w:rPr>
        <w:t>1．赛前</w:t>
      </w:r>
    </w:p>
    <w:p>
      <w:pPr>
        <w:shd w:val="clear" w:color="auto" w:fill="FFFFFF"/>
        <w:spacing w:before="120" w:after="120"/>
        <w:ind w:firstLine="640"/>
        <w:rPr>
          <w:rFonts w:ascii="宋体" w:hAnsi="宋体" w:cs="宋体"/>
          <w:color w:val="auto"/>
          <w:sz w:val="28"/>
          <w:szCs w:val="28"/>
        </w:rPr>
      </w:pPr>
      <w:r>
        <w:rPr>
          <w:rFonts w:hint="eastAsia" w:ascii="宋体" w:hAnsi="宋体" w:cs="宋体"/>
          <w:color w:val="auto"/>
          <w:sz w:val="28"/>
          <w:szCs w:val="28"/>
        </w:rPr>
        <w:t>（1）穿戴好防护用品，如：电焊用工作服、绝缘鞋、防护眼镜、防护手套、口罩、帽子等，严禁穿化纤服装、短袖、短裤、凉鞋；</w:t>
      </w:r>
    </w:p>
    <w:p>
      <w:pPr>
        <w:shd w:val="clear" w:color="auto" w:fill="FFFFFF"/>
        <w:spacing w:before="120" w:after="120"/>
        <w:ind w:firstLine="640"/>
        <w:rPr>
          <w:rFonts w:ascii="宋体" w:hAnsi="宋体" w:cs="宋体"/>
          <w:color w:val="auto"/>
          <w:sz w:val="28"/>
          <w:szCs w:val="28"/>
        </w:rPr>
      </w:pPr>
      <w:r>
        <w:rPr>
          <w:rFonts w:hint="eastAsia" w:ascii="宋体" w:hAnsi="宋体" w:cs="宋体"/>
          <w:color w:val="auto"/>
          <w:sz w:val="28"/>
          <w:szCs w:val="28"/>
        </w:rPr>
        <w:t>（2）赛前严禁饮酒；</w:t>
      </w:r>
    </w:p>
    <w:p>
      <w:pPr>
        <w:shd w:val="clear" w:color="auto" w:fill="FFFFFF"/>
        <w:spacing w:before="120" w:after="120"/>
        <w:ind w:firstLine="640"/>
        <w:rPr>
          <w:rFonts w:ascii="宋体" w:hAnsi="宋体" w:cs="宋体"/>
          <w:color w:val="auto"/>
          <w:sz w:val="28"/>
          <w:szCs w:val="28"/>
        </w:rPr>
      </w:pPr>
      <w:r>
        <w:rPr>
          <w:rFonts w:hint="eastAsia" w:ascii="宋体" w:hAnsi="宋体" w:cs="宋体"/>
          <w:color w:val="auto"/>
          <w:sz w:val="28"/>
          <w:szCs w:val="28"/>
        </w:rPr>
        <w:t>（3）认真检查设备及工具，导线、地线、手把线应分开放置；</w:t>
      </w:r>
    </w:p>
    <w:p>
      <w:pPr>
        <w:shd w:val="clear" w:color="auto" w:fill="FFFFFF"/>
        <w:spacing w:before="120" w:after="120"/>
        <w:ind w:firstLine="640"/>
        <w:rPr>
          <w:rFonts w:ascii="宋体" w:hAnsi="宋体" w:cs="宋体"/>
          <w:color w:val="auto"/>
          <w:sz w:val="28"/>
          <w:szCs w:val="28"/>
        </w:rPr>
      </w:pPr>
      <w:r>
        <w:rPr>
          <w:rFonts w:hint="eastAsia" w:ascii="宋体" w:hAnsi="宋体" w:cs="宋体"/>
          <w:color w:val="auto"/>
          <w:sz w:val="28"/>
          <w:szCs w:val="28"/>
        </w:rPr>
        <w:t>（4）认真检查和整理工作场地，竞赛环境应符合安全要求。</w:t>
      </w:r>
    </w:p>
    <w:p>
      <w:pPr>
        <w:shd w:val="clear" w:color="auto" w:fill="FFFFFF"/>
        <w:spacing w:before="120" w:after="120"/>
        <w:ind w:firstLine="640"/>
        <w:rPr>
          <w:rFonts w:ascii="宋体" w:hAnsi="宋体" w:cs="宋体"/>
          <w:color w:val="auto"/>
          <w:sz w:val="28"/>
          <w:szCs w:val="28"/>
        </w:rPr>
      </w:pPr>
      <w:r>
        <w:rPr>
          <w:rFonts w:hint="eastAsia" w:ascii="宋体" w:hAnsi="宋体" w:cs="宋体"/>
          <w:color w:val="auto"/>
          <w:sz w:val="28"/>
          <w:szCs w:val="28"/>
        </w:rPr>
        <w:t>2．赛中</w:t>
      </w:r>
    </w:p>
    <w:p>
      <w:pPr>
        <w:shd w:val="clear" w:color="auto" w:fill="FFFFFF"/>
        <w:spacing w:before="120" w:after="120"/>
        <w:ind w:firstLine="640"/>
        <w:rPr>
          <w:rFonts w:ascii="宋体" w:hAnsi="宋体" w:cs="宋体"/>
          <w:color w:val="auto"/>
          <w:sz w:val="28"/>
          <w:szCs w:val="28"/>
        </w:rPr>
      </w:pPr>
      <w:r>
        <w:rPr>
          <w:rFonts w:hint="eastAsia" w:ascii="宋体" w:hAnsi="宋体" w:cs="宋体"/>
          <w:color w:val="auto"/>
          <w:sz w:val="28"/>
          <w:szCs w:val="28"/>
        </w:rPr>
        <w:t>（1）操作焊机电源开关时，手套和鞋不得潮湿，头部要在开关的侧面；</w:t>
      </w:r>
    </w:p>
    <w:p>
      <w:pPr>
        <w:shd w:val="clear" w:color="auto" w:fill="FFFFFF"/>
        <w:spacing w:before="120" w:after="120"/>
        <w:ind w:firstLine="640"/>
        <w:rPr>
          <w:rFonts w:ascii="宋体" w:hAnsi="宋体" w:cs="宋体"/>
          <w:color w:val="auto"/>
          <w:sz w:val="28"/>
          <w:szCs w:val="28"/>
        </w:rPr>
      </w:pPr>
      <w:r>
        <w:rPr>
          <w:rFonts w:hint="eastAsia" w:ascii="宋体" w:hAnsi="宋体" w:cs="宋体"/>
          <w:color w:val="auto"/>
          <w:sz w:val="28"/>
          <w:szCs w:val="28"/>
        </w:rPr>
        <w:t>（2）注意焊枪、手把线与接地线不受机械损伤；</w:t>
      </w:r>
    </w:p>
    <w:p>
      <w:pPr>
        <w:shd w:val="clear" w:color="auto" w:fill="FFFFFF"/>
        <w:spacing w:before="120" w:after="120"/>
        <w:ind w:firstLine="640"/>
        <w:rPr>
          <w:rFonts w:ascii="宋体" w:hAnsi="宋体" w:cs="宋体"/>
          <w:color w:val="auto"/>
          <w:sz w:val="28"/>
          <w:szCs w:val="28"/>
        </w:rPr>
      </w:pPr>
      <w:r>
        <w:rPr>
          <w:rFonts w:hint="eastAsia" w:ascii="宋体" w:hAnsi="宋体" w:cs="宋体"/>
          <w:color w:val="auto"/>
          <w:sz w:val="28"/>
          <w:szCs w:val="28"/>
        </w:rPr>
        <w:t>（3）电焊机正极与负极不准短路，接地必须良好；</w:t>
      </w:r>
    </w:p>
    <w:p>
      <w:pPr>
        <w:shd w:val="clear" w:color="auto" w:fill="FFFFFF"/>
        <w:spacing w:before="120" w:after="120"/>
        <w:ind w:firstLine="640"/>
        <w:rPr>
          <w:rFonts w:ascii="宋体" w:hAnsi="宋体" w:cs="宋体"/>
          <w:color w:val="auto"/>
          <w:sz w:val="28"/>
          <w:szCs w:val="28"/>
        </w:rPr>
      </w:pPr>
      <w:r>
        <w:rPr>
          <w:rFonts w:hint="eastAsia" w:ascii="宋体" w:hAnsi="宋体" w:cs="宋体"/>
          <w:color w:val="auto"/>
          <w:sz w:val="28"/>
          <w:szCs w:val="28"/>
        </w:rPr>
        <w:t>（4）焊机发生故障或漏电时，应立即切断电源，通知监考人员联系专业修理人员进行修理；</w:t>
      </w:r>
    </w:p>
    <w:p>
      <w:pPr>
        <w:shd w:val="clear" w:color="auto" w:fill="FFFFFF"/>
        <w:spacing w:before="120" w:after="120"/>
        <w:ind w:firstLine="640"/>
        <w:rPr>
          <w:rFonts w:ascii="宋体" w:hAnsi="宋体" w:cs="宋体"/>
          <w:color w:val="auto"/>
          <w:sz w:val="28"/>
          <w:szCs w:val="28"/>
        </w:rPr>
      </w:pPr>
      <w:r>
        <w:rPr>
          <w:rFonts w:hint="eastAsia" w:ascii="宋体" w:hAnsi="宋体" w:cs="宋体"/>
          <w:color w:val="auto"/>
          <w:sz w:val="28"/>
          <w:szCs w:val="28"/>
        </w:rPr>
        <w:t>（5）更换焊条时，应戴好绝缘手套，身体不要靠在铁板或其它导电物体上；</w:t>
      </w:r>
    </w:p>
    <w:p>
      <w:pPr>
        <w:shd w:val="clear" w:color="auto" w:fill="FFFFFF"/>
        <w:spacing w:before="120" w:after="120"/>
        <w:ind w:firstLine="640"/>
        <w:rPr>
          <w:rFonts w:ascii="宋体" w:hAnsi="宋体" w:cs="宋体"/>
          <w:color w:val="auto"/>
          <w:sz w:val="28"/>
          <w:szCs w:val="28"/>
        </w:rPr>
      </w:pPr>
      <w:r>
        <w:rPr>
          <w:rFonts w:hint="eastAsia" w:ascii="宋体" w:hAnsi="宋体" w:cs="宋体"/>
          <w:color w:val="auto"/>
          <w:sz w:val="28"/>
          <w:szCs w:val="28"/>
        </w:rPr>
        <w:t>（6）打磨、清除焊渣药皮时，必须戴好防护眼镜。</w:t>
      </w:r>
    </w:p>
    <w:p>
      <w:pPr>
        <w:shd w:val="clear" w:color="auto" w:fill="FFFFFF"/>
        <w:spacing w:before="120" w:after="120"/>
        <w:ind w:firstLine="640"/>
        <w:rPr>
          <w:rFonts w:ascii="宋体" w:hAnsi="宋体" w:cs="宋体"/>
          <w:color w:val="auto"/>
          <w:sz w:val="28"/>
          <w:szCs w:val="28"/>
        </w:rPr>
      </w:pPr>
      <w:r>
        <w:rPr>
          <w:rFonts w:hint="eastAsia" w:ascii="宋体" w:hAnsi="宋体" w:cs="宋体"/>
          <w:color w:val="auto"/>
          <w:sz w:val="28"/>
          <w:szCs w:val="28"/>
        </w:rPr>
        <w:t>3．赛后</w:t>
      </w:r>
    </w:p>
    <w:p>
      <w:pPr>
        <w:shd w:val="clear" w:color="auto" w:fill="FFFFFF"/>
        <w:spacing w:before="120" w:after="120"/>
        <w:ind w:firstLine="640"/>
        <w:rPr>
          <w:rFonts w:ascii="宋体" w:hAnsi="宋体" w:cs="宋体"/>
          <w:color w:val="auto"/>
          <w:sz w:val="28"/>
          <w:szCs w:val="28"/>
        </w:rPr>
      </w:pPr>
      <w:r>
        <w:rPr>
          <w:rFonts w:hint="eastAsia" w:ascii="宋体" w:hAnsi="宋体" w:cs="宋体"/>
          <w:color w:val="auto"/>
          <w:sz w:val="28"/>
          <w:szCs w:val="28"/>
        </w:rPr>
        <w:t>（1）焊接完毕，参赛选手应清理试件表面的焊渣、飞溅，但不得破坏试件焊缝的原始成形；</w:t>
      </w:r>
    </w:p>
    <w:p>
      <w:pPr>
        <w:shd w:val="clear" w:color="auto" w:fill="FFFFFF"/>
        <w:spacing w:before="120" w:after="120"/>
        <w:ind w:firstLine="640"/>
        <w:rPr>
          <w:rFonts w:ascii="宋体" w:hAnsi="宋体" w:cs="宋体"/>
          <w:color w:val="auto"/>
          <w:sz w:val="28"/>
          <w:szCs w:val="28"/>
        </w:rPr>
      </w:pPr>
      <w:r>
        <w:rPr>
          <w:rFonts w:hint="eastAsia" w:ascii="宋体" w:hAnsi="宋体" w:cs="宋体"/>
          <w:color w:val="auto"/>
          <w:sz w:val="28"/>
          <w:szCs w:val="28"/>
        </w:rPr>
        <w:t>（2）切断电源、气源，整理焊枪、手把线与接地线，回收剩余焊接材料，清扫操作场地；</w:t>
      </w:r>
    </w:p>
    <w:p>
      <w:pPr>
        <w:shd w:val="clear" w:color="auto" w:fill="FFFFFF"/>
        <w:spacing w:before="120" w:after="120"/>
        <w:ind w:firstLine="640"/>
        <w:rPr>
          <w:rFonts w:ascii="宋体" w:hAnsi="宋体" w:cs="宋体"/>
          <w:color w:val="auto"/>
          <w:sz w:val="28"/>
          <w:szCs w:val="28"/>
        </w:rPr>
      </w:pPr>
      <w:r>
        <w:rPr>
          <w:rFonts w:hint="eastAsia" w:ascii="宋体" w:hAnsi="宋体" w:cs="宋体"/>
          <w:color w:val="auto"/>
          <w:sz w:val="28"/>
          <w:szCs w:val="28"/>
        </w:rPr>
        <w:t>（3）操作完毕，参赛选手应将试件交监考裁判，会同监考裁判、工作人员在工位内将试件</w:t>
      </w:r>
      <w:r>
        <w:rPr>
          <w:rFonts w:hint="eastAsia" w:ascii="宋体" w:hAnsi="宋体" w:cs="宋体"/>
          <w:color w:val="auto"/>
          <w:sz w:val="28"/>
          <w:szCs w:val="28"/>
          <w:lang w:eastAsia="zh-CN"/>
        </w:rPr>
        <w:t>封好</w:t>
      </w:r>
      <w:r>
        <w:rPr>
          <w:rFonts w:hint="eastAsia" w:ascii="宋体" w:hAnsi="宋体" w:cs="宋体"/>
          <w:color w:val="auto"/>
          <w:sz w:val="28"/>
          <w:szCs w:val="28"/>
        </w:rPr>
        <w:t>，并在竞赛监考记录表上签字确认后离开。</w:t>
      </w:r>
    </w:p>
    <w:p>
      <w:pPr>
        <w:shd w:val="clear" w:color="auto" w:fill="FFFFFF"/>
        <w:spacing w:before="120" w:after="120"/>
        <w:ind w:firstLine="640"/>
        <w:rPr>
          <w:rFonts w:ascii="宋体" w:hAnsi="宋体" w:cs="宋体"/>
          <w:color w:val="auto"/>
          <w:sz w:val="28"/>
          <w:szCs w:val="28"/>
        </w:rPr>
      </w:pPr>
      <w:r>
        <w:rPr>
          <w:rFonts w:hint="eastAsia" w:ascii="宋体" w:hAnsi="宋体" w:cs="宋体"/>
          <w:color w:val="auto"/>
          <w:sz w:val="28"/>
          <w:szCs w:val="28"/>
        </w:rPr>
        <w:t>4．角向磨光机安全操作要求</w:t>
      </w:r>
    </w:p>
    <w:p>
      <w:pPr>
        <w:shd w:val="clear" w:color="auto" w:fill="FFFFFF"/>
        <w:spacing w:before="120" w:after="120"/>
        <w:ind w:firstLine="640"/>
        <w:rPr>
          <w:rFonts w:ascii="宋体" w:hAnsi="宋体" w:cs="宋体"/>
          <w:color w:val="auto"/>
          <w:sz w:val="28"/>
          <w:szCs w:val="28"/>
        </w:rPr>
      </w:pPr>
      <w:r>
        <w:rPr>
          <w:rFonts w:hint="eastAsia" w:ascii="宋体" w:hAnsi="宋体" w:cs="宋体"/>
          <w:color w:val="auto"/>
          <w:sz w:val="28"/>
          <w:szCs w:val="28"/>
        </w:rPr>
        <w:t>（1）外壳、手柄不得出现裂缝、破损；电缆软线及插头等完好无损，开关动作正常，保护接零连接正确牢固可靠；</w:t>
      </w:r>
    </w:p>
    <w:p>
      <w:pPr>
        <w:shd w:val="clear" w:color="auto" w:fill="FFFFFF"/>
        <w:spacing w:before="120" w:after="120"/>
        <w:ind w:firstLine="640"/>
        <w:rPr>
          <w:rFonts w:ascii="宋体" w:hAnsi="宋体" w:cs="宋体"/>
          <w:color w:val="auto"/>
          <w:sz w:val="28"/>
          <w:szCs w:val="28"/>
        </w:rPr>
      </w:pPr>
      <w:r>
        <w:rPr>
          <w:rFonts w:hint="eastAsia" w:ascii="宋体" w:hAnsi="宋体" w:cs="宋体"/>
          <w:color w:val="auto"/>
          <w:sz w:val="28"/>
          <w:szCs w:val="28"/>
        </w:rPr>
        <w:t>（2）各部防护罩齐全牢固，电气保护装置可靠；</w:t>
      </w:r>
    </w:p>
    <w:p>
      <w:pPr>
        <w:shd w:val="clear" w:color="auto" w:fill="FFFFFF"/>
        <w:spacing w:before="120" w:after="120"/>
        <w:ind w:firstLine="640"/>
        <w:rPr>
          <w:rFonts w:ascii="宋体" w:hAnsi="宋体" w:cs="宋体"/>
          <w:color w:val="auto"/>
          <w:sz w:val="28"/>
          <w:szCs w:val="28"/>
        </w:rPr>
      </w:pPr>
      <w:r>
        <w:rPr>
          <w:rFonts w:hint="eastAsia" w:ascii="宋体" w:hAnsi="宋体" w:cs="宋体"/>
          <w:color w:val="auto"/>
          <w:sz w:val="28"/>
          <w:szCs w:val="28"/>
        </w:rPr>
        <w:t>（3）砂轮片安全线速度不得小于80m／s；</w:t>
      </w:r>
    </w:p>
    <w:p>
      <w:pPr>
        <w:shd w:val="clear" w:color="auto" w:fill="FFFFFF"/>
        <w:spacing w:before="120" w:after="120"/>
        <w:ind w:firstLine="640"/>
        <w:rPr>
          <w:rFonts w:ascii="宋体" w:hAnsi="宋体" w:cs="宋体"/>
          <w:color w:val="auto"/>
          <w:sz w:val="28"/>
          <w:szCs w:val="28"/>
        </w:rPr>
      </w:pPr>
      <w:r>
        <w:rPr>
          <w:rFonts w:hint="eastAsia" w:ascii="宋体" w:hAnsi="宋体" w:cs="宋体"/>
          <w:color w:val="auto"/>
          <w:sz w:val="28"/>
          <w:szCs w:val="28"/>
        </w:rPr>
        <w:t>（4）磨削作业应使砂轮与工作面保持15°～30°的倾斜位置；</w:t>
      </w:r>
    </w:p>
    <w:p>
      <w:pPr>
        <w:shd w:val="clear" w:color="auto" w:fill="FFFFFF"/>
        <w:spacing w:before="120" w:after="120"/>
        <w:ind w:firstLine="640"/>
        <w:rPr>
          <w:rFonts w:ascii="宋体" w:hAnsi="宋体" w:cs="宋体"/>
          <w:color w:val="auto"/>
          <w:sz w:val="28"/>
          <w:szCs w:val="28"/>
        </w:rPr>
      </w:pPr>
      <w:r>
        <w:rPr>
          <w:rFonts w:hint="eastAsia" w:ascii="宋体" w:hAnsi="宋体" w:cs="宋体"/>
          <w:color w:val="auto"/>
          <w:sz w:val="28"/>
          <w:szCs w:val="28"/>
        </w:rPr>
        <w:t>（5）作业中应戴好防护眼镜，不得用手触摸刃具和砂轮，发现其有磨钝、破损情况时，应立即停机修整或更换，然后再继续进行作业。机具转动时，不得撒手。</w:t>
      </w:r>
    </w:p>
    <w:p>
      <w:pPr>
        <w:numPr>
          <w:ilvl w:val="0"/>
          <w:numId w:val="1"/>
        </w:numPr>
        <w:spacing w:before="120" w:after="120"/>
        <w:rPr>
          <w:rFonts w:ascii="宋体" w:hAnsi="宋体" w:cs="宋体"/>
          <w:b/>
          <w:bCs/>
          <w:color w:val="auto"/>
          <w:sz w:val="28"/>
          <w:szCs w:val="28"/>
        </w:rPr>
      </w:pPr>
      <w:r>
        <w:rPr>
          <w:rFonts w:hint="eastAsia" w:ascii="宋体" w:hAnsi="宋体" w:cs="宋体"/>
          <w:b/>
          <w:bCs/>
          <w:color w:val="auto"/>
          <w:sz w:val="28"/>
          <w:szCs w:val="28"/>
        </w:rPr>
        <w:t>竞赛须知</w:t>
      </w:r>
    </w:p>
    <w:p>
      <w:pPr>
        <w:shd w:val="clear" w:color="auto" w:fill="FFFFFF"/>
        <w:spacing w:before="120" w:after="120"/>
        <w:ind w:firstLine="640"/>
        <w:rPr>
          <w:rFonts w:ascii="宋体" w:hAnsi="宋体" w:cs="宋体"/>
          <w:color w:val="auto"/>
          <w:sz w:val="28"/>
          <w:szCs w:val="28"/>
        </w:rPr>
      </w:pPr>
      <w:r>
        <w:rPr>
          <w:rFonts w:hint="eastAsia" w:ascii="宋体" w:hAnsi="宋体" w:cs="宋体"/>
          <w:color w:val="auto"/>
          <w:sz w:val="28"/>
          <w:szCs w:val="28"/>
        </w:rPr>
        <w:t>（一）参赛选手须知</w:t>
      </w:r>
    </w:p>
    <w:p>
      <w:pPr>
        <w:shd w:val="clear" w:color="auto" w:fill="FFFFFF"/>
        <w:spacing w:before="120" w:after="120"/>
        <w:ind w:firstLine="640"/>
        <w:rPr>
          <w:rFonts w:ascii="宋体" w:hAnsi="宋体" w:cs="宋体"/>
          <w:color w:val="auto"/>
          <w:sz w:val="28"/>
          <w:szCs w:val="28"/>
        </w:rPr>
      </w:pPr>
      <w:r>
        <w:rPr>
          <w:rFonts w:hint="eastAsia" w:ascii="宋体" w:hAnsi="宋体" w:cs="宋体"/>
          <w:color w:val="auto"/>
          <w:sz w:val="28"/>
          <w:szCs w:val="28"/>
        </w:rPr>
        <w:t>1．参赛选手应严格遵守竞赛规则和竞赛纪律，服从裁判员和竞赛工作人员的统一指挥安排，自觉维护赛场秩序，不得因申诉或对处理意见不服而停止比赛，否则以弃权处理。</w:t>
      </w:r>
    </w:p>
    <w:p>
      <w:pPr>
        <w:shd w:val="clear" w:color="auto" w:fill="FFFFFF"/>
        <w:spacing w:before="120" w:after="120"/>
        <w:ind w:firstLine="640"/>
        <w:rPr>
          <w:rFonts w:ascii="宋体" w:hAnsi="宋体" w:cs="宋体"/>
          <w:color w:val="auto"/>
          <w:sz w:val="28"/>
          <w:szCs w:val="28"/>
        </w:rPr>
      </w:pPr>
      <w:r>
        <w:rPr>
          <w:rFonts w:hint="eastAsia" w:ascii="宋体" w:hAnsi="宋体" w:cs="宋体"/>
          <w:color w:val="auto"/>
          <w:sz w:val="28"/>
          <w:szCs w:val="28"/>
        </w:rPr>
        <w:t>2．参赛选手在赛前熟悉设备和竞赛时间内，应该严格遵守所用设备的工艺守则和安全操作规程，杜绝出现安全事故。</w:t>
      </w:r>
    </w:p>
    <w:p>
      <w:pPr>
        <w:shd w:val="clear" w:color="auto" w:fill="FFFFFF"/>
        <w:spacing w:before="120" w:after="120"/>
        <w:ind w:firstLine="640"/>
        <w:rPr>
          <w:rFonts w:ascii="宋体" w:hAnsi="宋体" w:cs="宋体"/>
          <w:color w:val="auto"/>
          <w:sz w:val="28"/>
          <w:szCs w:val="28"/>
        </w:rPr>
      </w:pPr>
      <w:r>
        <w:rPr>
          <w:rFonts w:hint="eastAsia" w:ascii="宋体" w:hAnsi="宋体" w:cs="宋体"/>
          <w:color w:val="auto"/>
          <w:sz w:val="28"/>
          <w:szCs w:val="28"/>
        </w:rPr>
        <w:t>3．参赛选手不得将通讯、摄像工具带入比赛现场，否则取消选手比赛资格。</w:t>
      </w:r>
    </w:p>
    <w:p>
      <w:pPr>
        <w:shd w:val="clear" w:color="auto" w:fill="FFFFFF"/>
        <w:spacing w:before="120" w:after="120"/>
        <w:ind w:firstLine="640"/>
        <w:rPr>
          <w:rFonts w:ascii="宋体" w:hAnsi="宋体" w:cs="宋体"/>
          <w:color w:val="auto"/>
          <w:sz w:val="28"/>
          <w:szCs w:val="28"/>
        </w:rPr>
      </w:pPr>
      <w:r>
        <w:rPr>
          <w:rFonts w:hint="eastAsia" w:ascii="宋体" w:hAnsi="宋体" w:cs="宋体"/>
          <w:color w:val="auto"/>
          <w:sz w:val="28"/>
          <w:szCs w:val="28"/>
        </w:rPr>
        <w:t>4．参赛选手应严格按竞赛流程进行比赛。</w:t>
      </w:r>
    </w:p>
    <w:p>
      <w:pPr>
        <w:shd w:val="clear" w:color="auto" w:fill="FFFFFF"/>
        <w:spacing w:before="120" w:after="120"/>
        <w:ind w:firstLine="640"/>
        <w:rPr>
          <w:rFonts w:ascii="宋体" w:hAnsi="宋体" w:cs="宋体"/>
          <w:color w:val="auto"/>
          <w:sz w:val="28"/>
          <w:szCs w:val="28"/>
        </w:rPr>
      </w:pPr>
      <w:r>
        <w:rPr>
          <w:rFonts w:hint="eastAsia" w:ascii="宋体" w:hAnsi="宋体" w:cs="宋体"/>
          <w:color w:val="auto"/>
          <w:sz w:val="28"/>
          <w:szCs w:val="28"/>
        </w:rPr>
        <w:t>5．参赛选手必须持本人身份证、并佩戴组委会签发的参赛证件，按比赛规定的时间，到指定的场地参赛。</w:t>
      </w:r>
    </w:p>
    <w:p>
      <w:pPr>
        <w:shd w:val="clear" w:color="auto" w:fill="FFFFFF"/>
        <w:spacing w:before="120" w:after="120"/>
        <w:ind w:firstLine="640"/>
        <w:rPr>
          <w:rFonts w:ascii="宋体" w:hAnsi="宋体" w:cs="宋体"/>
          <w:color w:val="auto"/>
          <w:sz w:val="28"/>
          <w:szCs w:val="28"/>
        </w:rPr>
      </w:pPr>
      <w:r>
        <w:rPr>
          <w:rFonts w:hint="eastAsia" w:ascii="宋体" w:hAnsi="宋体" w:cs="宋体"/>
          <w:color w:val="auto"/>
          <w:sz w:val="28"/>
          <w:szCs w:val="28"/>
        </w:rPr>
        <w:t>6．操作技能竞赛时间为3小时，参赛选手按照裁判长指令开始、结束比赛。</w:t>
      </w:r>
    </w:p>
    <w:p>
      <w:pPr>
        <w:shd w:val="clear" w:color="auto" w:fill="FFFFFF"/>
        <w:spacing w:before="120" w:after="120"/>
        <w:ind w:firstLine="640"/>
        <w:rPr>
          <w:rFonts w:ascii="宋体" w:hAnsi="宋体" w:cs="宋体"/>
          <w:color w:val="auto"/>
          <w:sz w:val="28"/>
          <w:szCs w:val="28"/>
        </w:rPr>
      </w:pPr>
      <w:r>
        <w:rPr>
          <w:rFonts w:hint="eastAsia" w:ascii="宋体" w:hAnsi="宋体" w:cs="宋体"/>
          <w:color w:val="auto"/>
          <w:sz w:val="28"/>
          <w:szCs w:val="28"/>
        </w:rPr>
        <w:t>7．参赛选手须按时到赛场等候检录（赛前30分钟）、抽签进入赛场，并按照指定赛位号参加比赛。迟到15分钟者，不得参加比赛。已检录入场的参赛选手未经允许，不得擅自离开。比赛开始30分钟后，选手方可离开赛场。</w:t>
      </w:r>
    </w:p>
    <w:p>
      <w:pPr>
        <w:shd w:val="clear" w:color="auto" w:fill="FFFFFF"/>
        <w:spacing w:before="120" w:after="120"/>
        <w:ind w:firstLine="640"/>
        <w:rPr>
          <w:rFonts w:ascii="宋体" w:hAnsi="宋体" w:cs="宋体"/>
          <w:color w:val="auto"/>
          <w:sz w:val="28"/>
          <w:szCs w:val="28"/>
        </w:rPr>
      </w:pPr>
      <w:r>
        <w:rPr>
          <w:rFonts w:hint="eastAsia" w:ascii="宋体" w:hAnsi="宋体" w:cs="宋体"/>
          <w:color w:val="auto"/>
          <w:sz w:val="28"/>
          <w:szCs w:val="28"/>
        </w:rPr>
        <w:t>8．参赛选手按规定进入比赛赛位，在现场工作人员引导下，进行赛前准备，检查相关设备等，并签字确认。</w:t>
      </w:r>
    </w:p>
    <w:p>
      <w:pPr>
        <w:shd w:val="clear" w:color="auto" w:fill="FFFFFF"/>
        <w:spacing w:before="120" w:after="120"/>
        <w:ind w:firstLine="640"/>
        <w:rPr>
          <w:rFonts w:ascii="宋体" w:hAnsi="宋体" w:cs="宋体"/>
          <w:color w:val="auto"/>
          <w:sz w:val="28"/>
          <w:szCs w:val="28"/>
        </w:rPr>
      </w:pPr>
      <w:r>
        <w:rPr>
          <w:rFonts w:hint="eastAsia" w:ascii="宋体" w:hAnsi="宋体" w:cs="宋体"/>
          <w:color w:val="auto"/>
          <w:sz w:val="28"/>
          <w:szCs w:val="28"/>
        </w:rPr>
        <w:t>9．裁判长宣布比赛开始，参赛选手方可进行比赛和操作。</w:t>
      </w:r>
    </w:p>
    <w:p>
      <w:pPr>
        <w:shd w:val="clear" w:color="auto" w:fill="FFFFFF"/>
        <w:spacing w:before="120" w:after="120"/>
        <w:ind w:firstLine="640"/>
        <w:rPr>
          <w:rFonts w:ascii="宋体" w:hAnsi="宋体" w:cs="宋体"/>
          <w:color w:val="auto"/>
          <w:sz w:val="28"/>
          <w:szCs w:val="28"/>
        </w:rPr>
      </w:pPr>
      <w:r>
        <w:rPr>
          <w:rFonts w:hint="eastAsia" w:ascii="宋体" w:hAnsi="宋体" w:cs="宋体"/>
          <w:color w:val="auto"/>
          <w:sz w:val="28"/>
          <w:szCs w:val="28"/>
        </w:rPr>
        <w:t>10．比赛过程中，选手若需休息、饮水或去洗手间，一律计算在比赛时间内。食品和饮水由赛场统一提供。</w:t>
      </w:r>
    </w:p>
    <w:p>
      <w:pPr>
        <w:shd w:val="clear" w:color="auto" w:fill="FFFFFF"/>
        <w:spacing w:before="120" w:after="120"/>
        <w:ind w:firstLine="640"/>
        <w:rPr>
          <w:rFonts w:ascii="宋体" w:hAnsi="宋体" w:cs="宋体"/>
          <w:color w:val="auto"/>
          <w:sz w:val="28"/>
          <w:szCs w:val="28"/>
        </w:rPr>
      </w:pPr>
      <w:r>
        <w:rPr>
          <w:rFonts w:hint="eastAsia" w:ascii="宋体" w:hAnsi="宋体" w:cs="宋体"/>
          <w:color w:val="auto"/>
          <w:sz w:val="28"/>
          <w:szCs w:val="28"/>
        </w:rPr>
        <w:t>11．比赛过程中，参赛选手须严格遵守相关操作规程，确保人身及设备安全，并接受裁判员的监督和警示，若因选手个人因素造成人身安全事故和设备故障，不予延时，情节特别严重者，由大赛裁判组视具体情况做出处理决定（最高至终止比赛）并由裁判长上报竞赛监督；若因非选手个人因素造成设备故障，由大赛裁判组视具体情况做出延时处理并由裁判长上报竞赛监督。</w:t>
      </w:r>
    </w:p>
    <w:p>
      <w:pPr>
        <w:shd w:val="clear" w:color="auto" w:fill="FFFFFF"/>
        <w:spacing w:before="120" w:after="120"/>
        <w:ind w:firstLine="640"/>
        <w:rPr>
          <w:rFonts w:ascii="宋体" w:hAnsi="宋体" w:cs="宋体"/>
          <w:color w:val="auto"/>
          <w:sz w:val="28"/>
          <w:szCs w:val="28"/>
        </w:rPr>
      </w:pPr>
      <w:r>
        <w:rPr>
          <w:rFonts w:hint="eastAsia" w:ascii="宋体" w:hAnsi="宋体" w:cs="宋体"/>
          <w:color w:val="auto"/>
          <w:sz w:val="28"/>
          <w:szCs w:val="28"/>
        </w:rPr>
        <w:t>12．参赛选手在比赛过程中不得擅自离开赛场，如有特殊情况，需经裁判员同意后，特殊处理。</w:t>
      </w:r>
    </w:p>
    <w:p>
      <w:pPr>
        <w:shd w:val="clear" w:color="auto" w:fill="FFFFFF"/>
        <w:spacing w:before="120" w:after="120"/>
        <w:ind w:firstLine="640"/>
        <w:rPr>
          <w:rFonts w:ascii="宋体" w:hAnsi="宋体" w:cs="宋体"/>
          <w:color w:val="auto"/>
          <w:sz w:val="28"/>
          <w:szCs w:val="28"/>
        </w:rPr>
      </w:pPr>
      <w:r>
        <w:rPr>
          <w:rFonts w:hint="eastAsia" w:ascii="宋体" w:hAnsi="宋体" w:cs="宋体"/>
          <w:color w:val="auto"/>
          <w:sz w:val="28"/>
          <w:szCs w:val="28"/>
        </w:rPr>
        <w:t>13．参赛选手在比赛过程中，如遇问题，需举手向裁判人员提问。选手之间不得发生任何交流，否则，按作弊处理。</w:t>
      </w:r>
    </w:p>
    <w:p>
      <w:pPr>
        <w:shd w:val="clear" w:color="auto" w:fill="FFFFFF"/>
        <w:spacing w:before="120" w:after="120"/>
        <w:ind w:firstLine="640"/>
        <w:rPr>
          <w:rFonts w:ascii="宋体" w:hAnsi="宋体" w:cs="宋体"/>
          <w:color w:val="auto"/>
          <w:sz w:val="28"/>
          <w:szCs w:val="28"/>
        </w:rPr>
      </w:pPr>
      <w:r>
        <w:rPr>
          <w:rFonts w:hint="eastAsia" w:ascii="宋体" w:hAnsi="宋体" w:cs="宋体"/>
          <w:color w:val="auto"/>
          <w:sz w:val="28"/>
          <w:szCs w:val="28"/>
        </w:rPr>
        <w:t>14．参赛选手在操作技能竞赛过程中，必须穿工作服、劳保工作鞋、工作帽，佩戴护目镜等，女选手要求长发不得外露。</w:t>
      </w:r>
    </w:p>
    <w:p>
      <w:pPr>
        <w:shd w:val="clear" w:color="auto" w:fill="FFFFFF"/>
        <w:spacing w:before="120" w:after="120"/>
        <w:ind w:firstLine="640"/>
        <w:rPr>
          <w:rFonts w:ascii="宋体" w:hAnsi="宋体" w:cs="宋体"/>
          <w:color w:val="auto"/>
          <w:sz w:val="28"/>
          <w:szCs w:val="28"/>
        </w:rPr>
      </w:pPr>
      <w:r>
        <w:rPr>
          <w:rFonts w:hint="eastAsia" w:ascii="宋体" w:hAnsi="宋体" w:cs="宋体"/>
          <w:color w:val="auto"/>
          <w:sz w:val="28"/>
          <w:szCs w:val="28"/>
        </w:rPr>
        <w:t>15．选手上交赛件至收件裁判员须由选手和现场裁判共同完成。</w:t>
      </w:r>
    </w:p>
    <w:p>
      <w:pPr>
        <w:shd w:val="clear" w:color="auto" w:fill="FFFFFF"/>
        <w:spacing w:before="120" w:after="120"/>
        <w:ind w:firstLine="640"/>
        <w:rPr>
          <w:rFonts w:ascii="宋体" w:hAnsi="宋体" w:cs="宋体"/>
          <w:color w:val="auto"/>
          <w:sz w:val="28"/>
          <w:szCs w:val="28"/>
        </w:rPr>
      </w:pPr>
      <w:r>
        <w:rPr>
          <w:rFonts w:hint="eastAsia" w:ascii="宋体" w:hAnsi="宋体" w:cs="宋体"/>
          <w:color w:val="auto"/>
          <w:sz w:val="28"/>
          <w:szCs w:val="28"/>
        </w:rPr>
        <w:t>16．选手提交的赛件应经过清理，赛件提交后，收件裁判员、现场裁判和选手签字确认。</w:t>
      </w:r>
    </w:p>
    <w:p>
      <w:pPr>
        <w:shd w:val="clear" w:color="auto" w:fill="FFFFFF"/>
        <w:spacing w:before="120" w:after="120"/>
        <w:ind w:firstLine="640"/>
        <w:rPr>
          <w:rFonts w:ascii="宋体" w:hAnsi="宋体" w:cs="宋体"/>
          <w:color w:val="auto"/>
          <w:sz w:val="28"/>
          <w:szCs w:val="28"/>
        </w:rPr>
      </w:pPr>
      <w:r>
        <w:rPr>
          <w:rFonts w:hint="eastAsia" w:ascii="宋体" w:hAnsi="宋体" w:cs="宋体"/>
          <w:color w:val="auto"/>
          <w:sz w:val="28"/>
          <w:szCs w:val="28"/>
        </w:rPr>
        <w:t>17．比赛结束，选手应立即清理现场，经裁判员和现场工作人员确认后方可离开赛场，此项工作将在选手职业素养环节进行评判。</w:t>
      </w:r>
    </w:p>
    <w:p>
      <w:pPr>
        <w:shd w:val="clear" w:color="auto" w:fill="FFFFFF"/>
        <w:spacing w:before="120" w:after="120"/>
        <w:ind w:firstLine="640"/>
        <w:rPr>
          <w:rFonts w:ascii="宋体" w:hAnsi="宋体" w:cs="宋体"/>
          <w:color w:val="auto"/>
          <w:sz w:val="28"/>
          <w:szCs w:val="28"/>
        </w:rPr>
      </w:pPr>
      <w:r>
        <w:rPr>
          <w:rFonts w:hint="eastAsia" w:ascii="宋体" w:hAnsi="宋体" w:cs="宋体"/>
          <w:color w:val="auto"/>
          <w:sz w:val="28"/>
          <w:szCs w:val="28"/>
        </w:rPr>
        <w:t>（二）工作人员须知</w:t>
      </w:r>
    </w:p>
    <w:p>
      <w:pPr>
        <w:shd w:val="clear" w:color="auto" w:fill="FFFFFF"/>
        <w:spacing w:before="120" w:after="120"/>
        <w:ind w:firstLine="640"/>
        <w:rPr>
          <w:rFonts w:ascii="宋体" w:hAnsi="宋体" w:cs="宋体"/>
          <w:color w:val="auto"/>
          <w:sz w:val="28"/>
          <w:szCs w:val="28"/>
        </w:rPr>
      </w:pPr>
      <w:r>
        <w:rPr>
          <w:rFonts w:hint="eastAsia" w:ascii="宋体" w:hAnsi="宋体" w:cs="宋体"/>
          <w:color w:val="auto"/>
          <w:sz w:val="28"/>
          <w:szCs w:val="28"/>
        </w:rPr>
        <w:t>1．工作人员必须服从赛项组委会统一指挥，佩戴工作人员标识，认真履行职责，做好竞赛服务工作。</w:t>
      </w:r>
    </w:p>
    <w:p>
      <w:pPr>
        <w:shd w:val="clear" w:color="auto" w:fill="FFFFFF"/>
        <w:spacing w:before="120" w:after="120"/>
        <w:ind w:firstLine="640"/>
        <w:rPr>
          <w:rFonts w:ascii="宋体" w:hAnsi="宋体" w:cs="宋体"/>
          <w:color w:val="auto"/>
          <w:sz w:val="28"/>
          <w:szCs w:val="28"/>
        </w:rPr>
      </w:pPr>
      <w:r>
        <w:rPr>
          <w:rFonts w:hint="eastAsia" w:ascii="宋体" w:hAnsi="宋体" w:cs="宋体"/>
          <w:color w:val="auto"/>
          <w:sz w:val="28"/>
          <w:szCs w:val="28"/>
        </w:rPr>
        <w:t>2．工作人员按照分工准时上岗，不得擅自离岗，应认真履行各自的工作职责，保证竞赛工作的顺利进行。</w:t>
      </w:r>
    </w:p>
    <w:p>
      <w:pPr>
        <w:shd w:val="clear" w:color="auto" w:fill="FFFFFF"/>
        <w:spacing w:before="120" w:after="120"/>
        <w:ind w:firstLine="640"/>
        <w:rPr>
          <w:rFonts w:ascii="宋体" w:hAnsi="宋体" w:cs="宋体"/>
          <w:color w:val="auto"/>
          <w:sz w:val="28"/>
          <w:szCs w:val="28"/>
        </w:rPr>
      </w:pPr>
      <w:r>
        <w:rPr>
          <w:rFonts w:hint="eastAsia" w:ascii="宋体" w:hAnsi="宋体" w:cs="宋体"/>
          <w:color w:val="auto"/>
          <w:sz w:val="28"/>
          <w:szCs w:val="28"/>
        </w:rPr>
        <w:t>3．工作人员应在规定的区域内工作，未经许可，不得擅自进入竞赛场地。如需进场，需经过裁判长同意，核准证件，</w:t>
      </w:r>
      <w:r>
        <w:rPr>
          <w:rFonts w:hint="eastAsia" w:ascii="宋体" w:hAnsi="宋体" w:cs="宋体"/>
          <w:color w:val="auto"/>
          <w:sz w:val="28"/>
          <w:szCs w:val="28"/>
          <w:lang w:eastAsia="zh-CN"/>
        </w:rPr>
        <w:t>由</w:t>
      </w:r>
      <w:r>
        <w:rPr>
          <w:rFonts w:hint="eastAsia" w:ascii="宋体" w:hAnsi="宋体" w:cs="宋体"/>
          <w:color w:val="auto"/>
          <w:sz w:val="28"/>
          <w:szCs w:val="28"/>
        </w:rPr>
        <w:t>裁判陪同入场。</w:t>
      </w:r>
    </w:p>
    <w:p>
      <w:pPr>
        <w:shd w:val="clear" w:color="auto" w:fill="FFFFFF"/>
        <w:spacing w:before="120" w:after="120"/>
        <w:ind w:firstLine="640"/>
        <w:rPr>
          <w:rFonts w:ascii="宋体" w:hAnsi="宋体" w:cs="宋体"/>
          <w:color w:val="auto"/>
          <w:sz w:val="28"/>
          <w:szCs w:val="28"/>
        </w:rPr>
      </w:pPr>
      <w:r>
        <w:rPr>
          <w:rFonts w:hint="eastAsia" w:ascii="宋体" w:hAnsi="宋体" w:cs="宋体"/>
          <w:color w:val="auto"/>
          <w:sz w:val="28"/>
          <w:szCs w:val="28"/>
        </w:rPr>
        <w:t>4．如遇突发事件，须及时向裁判员报告，同时做好疏导工作，避免重大事故发生。</w:t>
      </w:r>
    </w:p>
    <w:p>
      <w:pPr>
        <w:shd w:val="clear" w:color="auto" w:fill="FFFFFF"/>
        <w:spacing w:before="120" w:after="120"/>
        <w:ind w:firstLine="640"/>
        <w:rPr>
          <w:rFonts w:ascii="宋体" w:hAnsi="宋体" w:cs="宋体"/>
          <w:color w:val="auto"/>
          <w:sz w:val="28"/>
          <w:szCs w:val="28"/>
        </w:rPr>
      </w:pPr>
      <w:r>
        <w:rPr>
          <w:rFonts w:hint="eastAsia" w:ascii="宋体" w:hAnsi="宋体" w:cs="宋体"/>
          <w:color w:val="auto"/>
          <w:sz w:val="28"/>
          <w:szCs w:val="28"/>
        </w:rPr>
        <w:t>5．竞赛期间，工作人员不得做涉及个人工作职责之外的事宜，不得利用工作之便，弄虚作假、徇私舞弊。如有上述现象或因工作不负责任造成竞赛无法继续进行，由赛项组委会视情节轻重，给予通报批评或停止工作，并通知其所在单位做出相应处理。</w:t>
      </w:r>
    </w:p>
    <w:p>
      <w:pPr>
        <w:shd w:val="clear" w:color="auto" w:fill="FFFFFF"/>
        <w:spacing w:before="120" w:after="120"/>
        <w:ind w:firstLine="640"/>
        <w:rPr>
          <w:rFonts w:ascii="宋体" w:hAnsi="宋体" w:cs="宋体"/>
          <w:color w:val="auto"/>
          <w:sz w:val="28"/>
          <w:szCs w:val="28"/>
        </w:rPr>
      </w:pPr>
      <w:r>
        <w:rPr>
          <w:rFonts w:hint="eastAsia" w:ascii="宋体" w:hAnsi="宋体" w:cs="宋体"/>
          <w:color w:val="auto"/>
          <w:sz w:val="28"/>
          <w:szCs w:val="28"/>
        </w:rPr>
        <w:t>（三）裁判员须知</w:t>
      </w:r>
    </w:p>
    <w:p>
      <w:pPr>
        <w:shd w:val="clear" w:color="auto" w:fill="FFFFFF"/>
        <w:spacing w:before="120" w:after="120"/>
        <w:ind w:firstLine="640"/>
        <w:rPr>
          <w:rFonts w:ascii="宋体" w:hAnsi="宋体" w:cs="宋体"/>
          <w:color w:val="auto"/>
          <w:sz w:val="28"/>
          <w:szCs w:val="28"/>
        </w:rPr>
      </w:pPr>
      <w:r>
        <w:rPr>
          <w:rFonts w:hint="eastAsia" w:ascii="宋体" w:hAnsi="宋体" w:cs="宋体"/>
          <w:color w:val="auto"/>
          <w:sz w:val="28"/>
          <w:szCs w:val="28"/>
        </w:rPr>
        <w:t>1．裁判员执裁期间，统一着装并佩戴裁判员标识，举止文明礼貌，接受参赛人员的监督。</w:t>
      </w:r>
    </w:p>
    <w:p>
      <w:pPr>
        <w:shd w:val="clear" w:color="auto" w:fill="FFFFFF"/>
        <w:spacing w:before="120" w:after="120"/>
        <w:ind w:firstLine="640"/>
        <w:rPr>
          <w:rFonts w:ascii="宋体" w:hAnsi="宋体" w:cs="宋体"/>
          <w:color w:val="auto"/>
          <w:sz w:val="28"/>
          <w:szCs w:val="28"/>
        </w:rPr>
      </w:pPr>
      <w:r>
        <w:rPr>
          <w:rFonts w:hint="eastAsia" w:ascii="宋体" w:hAnsi="宋体" w:cs="宋体"/>
          <w:color w:val="auto"/>
          <w:sz w:val="28"/>
          <w:szCs w:val="28"/>
        </w:rPr>
        <w:t>2．严守竞赛纪律，执行竞赛规则，服从赛项组委会和裁判长的领导。按照分工开展工作，始终坚守工作岗位，不得擅自离岗。</w:t>
      </w:r>
    </w:p>
    <w:p>
      <w:pPr>
        <w:shd w:val="clear" w:color="auto" w:fill="FFFFFF"/>
        <w:spacing w:before="120" w:after="120"/>
        <w:ind w:firstLine="640"/>
        <w:rPr>
          <w:rFonts w:ascii="宋体" w:hAnsi="宋体" w:cs="宋体"/>
          <w:color w:val="auto"/>
          <w:sz w:val="28"/>
          <w:szCs w:val="28"/>
        </w:rPr>
      </w:pPr>
      <w:r>
        <w:rPr>
          <w:rFonts w:hint="eastAsia" w:ascii="宋体" w:hAnsi="宋体" w:cs="宋体"/>
          <w:color w:val="auto"/>
          <w:sz w:val="28"/>
          <w:szCs w:val="28"/>
        </w:rPr>
        <w:t>3．裁判员的工作分为监考裁判、外观评分裁判、内部评分裁判等。</w:t>
      </w:r>
    </w:p>
    <w:p>
      <w:pPr>
        <w:shd w:val="clear" w:color="auto" w:fill="FFFFFF"/>
        <w:spacing w:before="120" w:after="120"/>
        <w:ind w:firstLine="640"/>
        <w:rPr>
          <w:rFonts w:ascii="宋体" w:hAnsi="宋体" w:cs="宋体"/>
          <w:color w:val="auto"/>
          <w:sz w:val="28"/>
          <w:szCs w:val="28"/>
        </w:rPr>
      </w:pPr>
      <w:r>
        <w:rPr>
          <w:rFonts w:hint="eastAsia" w:ascii="宋体" w:hAnsi="宋体" w:cs="宋体"/>
          <w:color w:val="auto"/>
          <w:sz w:val="28"/>
          <w:szCs w:val="28"/>
        </w:rPr>
        <w:t>4．裁判员在工作期间严禁使用各种器材进行拍摄。</w:t>
      </w:r>
    </w:p>
    <w:p>
      <w:pPr>
        <w:shd w:val="clear" w:color="auto" w:fill="FFFFFF"/>
        <w:spacing w:before="120" w:after="120"/>
        <w:ind w:firstLine="640"/>
        <w:rPr>
          <w:rFonts w:ascii="宋体" w:hAnsi="宋体" w:cs="宋体"/>
          <w:color w:val="auto"/>
          <w:sz w:val="28"/>
          <w:szCs w:val="28"/>
        </w:rPr>
      </w:pPr>
      <w:r>
        <w:rPr>
          <w:rFonts w:hint="eastAsia" w:ascii="宋体" w:hAnsi="宋体" w:cs="宋体"/>
          <w:color w:val="auto"/>
          <w:sz w:val="28"/>
          <w:szCs w:val="28"/>
        </w:rPr>
        <w:t>5．监考裁判负责检查选手携带的物品，违规物品一律清出赛场，比赛时间结束后，应立即终止选手施焊。</w:t>
      </w:r>
    </w:p>
    <w:p>
      <w:pPr>
        <w:shd w:val="clear" w:color="auto" w:fill="FFFFFF"/>
        <w:spacing w:before="120" w:after="120"/>
        <w:ind w:firstLine="640"/>
        <w:rPr>
          <w:rFonts w:ascii="宋体" w:hAnsi="宋体" w:cs="宋体"/>
          <w:color w:val="auto"/>
          <w:sz w:val="28"/>
          <w:szCs w:val="28"/>
        </w:rPr>
      </w:pPr>
      <w:r>
        <w:rPr>
          <w:rFonts w:hint="eastAsia" w:ascii="宋体" w:hAnsi="宋体" w:cs="宋体"/>
          <w:color w:val="auto"/>
          <w:sz w:val="28"/>
          <w:szCs w:val="28"/>
        </w:rPr>
        <w:t>6．比赛中所有裁判员不得影响选手正常竞赛。</w:t>
      </w:r>
    </w:p>
    <w:p>
      <w:pPr>
        <w:shd w:val="clear" w:color="auto" w:fill="FFFFFF"/>
        <w:spacing w:before="120" w:after="120"/>
        <w:ind w:firstLine="640"/>
        <w:rPr>
          <w:rFonts w:ascii="宋体" w:hAnsi="宋体" w:cs="宋体"/>
          <w:color w:val="auto"/>
          <w:sz w:val="28"/>
          <w:szCs w:val="28"/>
        </w:rPr>
      </w:pPr>
      <w:r>
        <w:rPr>
          <w:rFonts w:hint="eastAsia" w:ascii="宋体" w:hAnsi="宋体" w:cs="宋体"/>
          <w:color w:val="auto"/>
          <w:sz w:val="28"/>
          <w:szCs w:val="28"/>
        </w:rPr>
        <w:t>7．严格执行赛场纪律，不得向参赛选手暗示或解答与竞赛有关的内容。及时制止选手的违纪行为，对裁判工作中有争议的技术问题、突发事件要及时处理、妥善解决，并及时向裁判长汇报。</w:t>
      </w:r>
    </w:p>
    <w:p>
      <w:pPr>
        <w:shd w:val="clear" w:color="auto" w:fill="FFFFFF"/>
        <w:spacing w:before="120" w:after="120"/>
        <w:ind w:firstLine="640"/>
        <w:rPr>
          <w:rFonts w:ascii="宋体" w:hAnsi="宋体" w:cs="宋体"/>
          <w:color w:val="auto"/>
          <w:sz w:val="28"/>
          <w:szCs w:val="28"/>
        </w:rPr>
      </w:pPr>
      <w:r>
        <w:rPr>
          <w:rFonts w:hint="eastAsia" w:ascii="宋体" w:hAnsi="宋体" w:cs="宋体"/>
          <w:color w:val="auto"/>
          <w:sz w:val="28"/>
          <w:szCs w:val="28"/>
        </w:rPr>
        <w:t>8．要提醒选手注意操作安全，对于选手的违规操作或有可能引发人身伤害、设备损坏等事故的行为，应立即制止并向现场负责人报告。</w:t>
      </w:r>
    </w:p>
    <w:p>
      <w:pPr>
        <w:shd w:val="clear" w:color="auto" w:fill="FFFFFF"/>
        <w:spacing w:before="120" w:after="120"/>
        <w:ind w:firstLine="640"/>
        <w:rPr>
          <w:rFonts w:ascii="宋体" w:hAnsi="宋体" w:cs="宋体"/>
          <w:color w:val="auto"/>
          <w:sz w:val="28"/>
          <w:szCs w:val="28"/>
        </w:rPr>
      </w:pPr>
      <w:r>
        <w:rPr>
          <w:rFonts w:hint="eastAsia" w:ascii="宋体" w:hAnsi="宋体" w:cs="宋体"/>
          <w:color w:val="auto"/>
          <w:sz w:val="28"/>
          <w:szCs w:val="28"/>
        </w:rPr>
        <w:t>9．严格执行竞赛项目评分标准，做到公平、公正、真实、准确，杜绝随意打分；严禁利用工作之便，弄虚作假、徇私舞弊。</w:t>
      </w:r>
    </w:p>
    <w:p>
      <w:pPr>
        <w:shd w:val="clear" w:color="auto" w:fill="FFFFFF"/>
        <w:spacing w:before="120" w:after="120"/>
        <w:ind w:firstLine="640"/>
        <w:rPr>
          <w:rFonts w:ascii="宋体" w:hAnsi="宋体" w:cs="宋体"/>
          <w:color w:val="auto"/>
          <w:sz w:val="28"/>
          <w:szCs w:val="28"/>
        </w:rPr>
      </w:pPr>
      <w:r>
        <w:rPr>
          <w:rFonts w:hint="eastAsia" w:ascii="宋体" w:hAnsi="宋体" w:cs="宋体"/>
          <w:color w:val="auto"/>
          <w:sz w:val="28"/>
          <w:szCs w:val="28"/>
        </w:rPr>
        <w:t>10．严格遵守保密纪律。裁判员不得私自与参赛选手或代表队联系，不得透露竞赛的有关情况。</w:t>
      </w:r>
    </w:p>
    <w:p>
      <w:pPr>
        <w:shd w:val="clear" w:color="auto" w:fill="FFFFFF"/>
        <w:spacing w:before="120" w:after="120"/>
        <w:ind w:firstLine="640"/>
        <w:rPr>
          <w:rFonts w:ascii="宋体" w:hAnsi="宋体" w:cs="宋体"/>
          <w:color w:val="auto"/>
          <w:sz w:val="28"/>
          <w:szCs w:val="28"/>
        </w:rPr>
      </w:pPr>
      <w:r>
        <w:rPr>
          <w:rFonts w:hint="eastAsia" w:ascii="宋体" w:hAnsi="宋体" w:cs="宋体"/>
          <w:color w:val="auto"/>
          <w:sz w:val="28"/>
          <w:szCs w:val="28"/>
        </w:rPr>
        <w:t>11．裁判员必须参加赛前培训，否则取消竞赛裁判资格。</w:t>
      </w:r>
    </w:p>
    <w:p>
      <w:pPr>
        <w:shd w:val="clear" w:color="auto" w:fill="FFFFFF"/>
        <w:spacing w:before="120" w:after="120"/>
        <w:ind w:firstLine="640"/>
        <w:rPr>
          <w:rFonts w:ascii="宋体" w:hAnsi="宋体" w:cs="宋体"/>
          <w:color w:val="auto"/>
          <w:sz w:val="28"/>
          <w:szCs w:val="28"/>
        </w:rPr>
      </w:pPr>
      <w:r>
        <w:rPr>
          <w:rFonts w:hint="eastAsia" w:ascii="宋体" w:hAnsi="宋体" w:cs="宋体"/>
          <w:color w:val="auto"/>
          <w:sz w:val="28"/>
          <w:szCs w:val="28"/>
        </w:rPr>
        <w:t>12．竞赛过程中如出现问题或异议，服从裁判长的裁决。</w:t>
      </w:r>
    </w:p>
    <w:p>
      <w:pPr>
        <w:shd w:val="clear" w:color="auto" w:fill="FFFFFF"/>
        <w:spacing w:before="120" w:after="120"/>
        <w:ind w:firstLine="640"/>
        <w:rPr>
          <w:rFonts w:ascii="宋体" w:hAnsi="宋体" w:cs="宋体"/>
          <w:color w:val="auto"/>
          <w:sz w:val="28"/>
          <w:szCs w:val="28"/>
        </w:rPr>
      </w:pPr>
      <w:r>
        <w:rPr>
          <w:rFonts w:hint="eastAsia" w:ascii="宋体" w:hAnsi="宋体" w:cs="宋体"/>
          <w:color w:val="auto"/>
          <w:sz w:val="28"/>
          <w:szCs w:val="28"/>
        </w:rPr>
        <w:t>13．竞赛期间，因裁判人员工作不负责任，造成竞赛程序无法继续进行或评判结果不真实的情况，由赛项组委会视情节轻重，给予通报批评或停止裁判资格，并通知其所在单位做出相应处理。</w:t>
      </w:r>
    </w:p>
    <w:p>
      <w:pPr>
        <w:rPr>
          <w:rFonts w:ascii="宋体" w:hAnsi="宋体" w:cs="宋体"/>
          <w:b/>
          <w:color w:val="auto"/>
          <w:sz w:val="28"/>
          <w:szCs w:val="28"/>
        </w:rPr>
      </w:pPr>
      <w:r>
        <w:rPr>
          <w:rFonts w:hint="eastAsia" w:ascii="宋体" w:hAnsi="宋体" w:cs="宋体"/>
          <w:b/>
          <w:color w:val="auto"/>
          <w:sz w:val="28"/>
          <w:szCs w:val="28"/>
        </w:rPr>
        <w:t>十</w:t>
      </w:r>
      <w:r>
        <w:rPr>
          <w:rFonts w:ascii="宋体" w:hAnsi="宋体" w:cs="宋体"/>
          <w:b/>
          <w:color w:val="auto"/>
          <w:sz w:val="28"/>
          <w:szCs w:val="28"/>
        </w:rPr>
        <w:t>、</w:t>
      </w:r>
      <w:r>
        <w:rPr>
          <w:rFonts w:hint="eastAsia" w:ascii="宋体" w:hAnsi="宋体" w:cs="宋体"/>
          <w:b/>
          <w:color w:val="auto"/>
          <w:sz w:val="28"/>
          <w:szCs w:val="28"/>
        </w:rPr>
        <w:t>申诉与仲裁</w:t>
      </w:r>
    </w:p>
    <w:p>
      <w:pPr>
        <w:rPr>
          <w:rFonts w:ascii="宋体" w:hAnsi="宋体" w:cs="宋体"/>
          <w:color w:val="auto"/>
          <w:sz w:val="28"/>
          <w:szCs w:val="28"/>
        </w:rPr>
      </w:pPr>
      <w:r>
        <w:rPr>
          <w:rFonts w:hint="eastAsia" w:ascii="宋体" w:hAnsi="宋体" w:cs="宋体"/>
          <w:color w:val="auto"/>
          <w:sz w:val="28"/>
          <w:szCs w:val="28"/>
        </w:rPr>
        <w:t>1、申诉</w:t>
      </w:r>
    </w:p>
    <w:p>
      <w:pPr>
        <w:rPr>
          <w:rFonts w:ascii="宋体" w:hAnsi="宋体" w:cs="宋体"/>
          <w:color w:val="auto"/>
          <w:sz w:val="28"/>
          <w:szCs w:val="28"/>
        </w:rPr>
      </w:pPr>
      <w:r>
        <w:rPr>
          <w:rFonts w:hint="eastAsia" w:ascii="宋体" w:hAnsi="宋体" w:cs="宋体"/>
          <w:color w:val="auto"/>
          <w:sz w:val="28"/>
          <w:szCs w:val="28"/>
        </w:rPr>
        <w:t xml:space="preserve">（1）参赛选手对不符合竞赛规定的设备和材料备件，有失公正的检测、评判、奖励，以及对工作和裁判人员的违规行为等，可提出申诉。  </w:t>
      </w:r>
    </w:p>
    <w:p>
      <w:pPr>
        <w:rPr>
          <w:rFonts w:ascii="宋体" w:hAnsi="宋体" w:cs="宋体"/>
          <w:color w:val="auto"/>
          <w:sz w:val="28"/>
          <w:szCs w:val="28"/>
        </w:rPr>
      </w:pPr>
      <w:r>
        <w:rPr>
          <w:rFonts w:hint="eastAsia" w:ascii="宋体" w:hAnsi="宋体" w:cs="宋体"/>
          <w:color w:val="auto"/>
          <w:sz w:val="28"/>
          <w:szCs w:val="28"/>
        </w:rPr>
        <w:t>（2）参赛选手申诉均须由领队以书面的形式在竞赛结束后60分钟以内向仲裁委员会提出。超过申诉时间，不予受理。仲裁委员会负责受理选手申诉，并将处理意见尽快通知参赛队领队或当事人。</w:t>
      </w:r>
    </w:p>
    <w:p>
      <w:pPr>
        <w:rPr>
          <w:rFonts w:ascii="宋体" w:hAnsi="宋体" w:cs="宋体"/>
          <w:color w:val="auto"/>
          <w:sz w:val="28"/>
          <w:szCs w:val="28"/>
        </w:rPr>
      </w:pPr>
      <w:r>
        <w:rPr>
          <w:rFonts w:hint="eastAsia" w:ascii="宋体" w:hAnsi="宋体" w:cs="宋体"/>
          <w:color w:val="auto"/>
          <w:sz w:val="28"/>
          <w:szCs w:val="28"/>
        </w:rPr>
        <w:t>2、仲裁</w:t>
      </w:r>
    </w:p>
    <w:p>
      <w:pPr>
        <w:rPr>
          <w:rFonts w:ascii="宋体" w:hAnsi="宋体" w:cs="宋体"/>
          <w:color w:val="auto"/>
          <w:sz w:val="28"/>
          <w:szCs w:val="28"/>
        </w:rPr>
      </w:pPr>
      <w:r>
        <w:rPr>
          <w:rFonts w:hint="eastAsia" w:ascii="宋体" w:hAnsi="宋体" w:cs="宋体"/>
          <w:color w:val="auto"/>
          <w:sz w:val="28"/>
          <w:szCs w:val="28"/>
        </w:rPr>
        <w:t>（1）仲裁委员会负责受理大赛中出现的所有申诉并进行仲裁，以保证竞赛的顺利进行和竞赛结果公平、公正。</w:t>
      </w:r>
    </w:p>
    <w:p>
      <w:pPr>
        <w:rPr>
          <w:rFonts w:ascii="宋体" w:hAnsi="宋体" w:cs="宋体"/>
          <w:color w:val="auto"/>
          <w:sz w:val="28"/>
          <w:szCs w:val="28"/>
        </w:rPr>
      </w:pPr>
      <w:r>
        <w:rPr>
          <w:rFonts w:hint="eastAsia" w:ascii="宋体" w:hAnsi="宋体" w:cs="宋体"/>
          <w:color w:val="auto"/>
          <w:sz w:val="28"/>
          <w:szCs w:val="28"/>
        </w:rPr>
        <w:t>（2）仲裁委员会的裁决为最终裁决，参赛选手不得因申诉或对处理意见不服而停止比赛，否则按弃权处理。</w:t>
      </w:r>
    </w:p>
    <w:p>
      <w:pPr>
        <w:pStyle w:val="2"/>
        <w:adjustRightInd w:val="0"/>
        <w:snapToGrid w:val="0"/>
        <w:spacing w:line="400" w:lineRule="exact"/>
        <w:ind w:firstLine="0" w:firstLineChars="0"/>
        <w:jc w:val="center"/>
        <w:rPr>
          <w:rFonts w:ascii="仿宋" w:hAnsi="仿宋" w:eastAsia="仿宋" w:cs="Arial"/>
          <w:b/>
          <w:bCs/>
          <w:color w:val="auto"/>
          <w:szCs w:val="32"/>
        </w:rPr>
      </w:pPr>
    </w:p>
    <w:p>
      <w:pPr>
        <w:pStyle w:val="2"/>
        <w:adjustRightInd w:val="0"/>
        <w:snapToGrid w:val="0"/>
        <w:spacing w:line="400" w:lineRule="exact"/>
        <w:ind w:firstLine="0" w:firstLineChars="0"/>
        <w:jc w:val="center"/>
        <w:rPr>
          <w:rFonts w:ascii="仿宋" w:hAnsi="仿宋" w:eastAsia="仿宋" w:cs="Arial"/>
          <w:b/>
          <w:bCs/>
          <w:color w:val="auto"/>
          <w:szCs w:val="32"/>
        </w:rPr>
      </w:pPr>
    </w:p>
    <w:p>
      <w:pPr>
        <w:pStyle w:val="2"/>
        <w:adjustRightInd w:val="0"/>
        <w:snapToGrid w:val="0"/>
        <w:spacing w:line="400" w:lineRule="exact"/>
        <w:ind w:firstLine="0" w:firstLineChars="0"/>
        <w:jc w:val="center"/>
        <w:rPr>
          <w:rFonts w:ascii="仿宋" w:hAnsi="仿宋" w:eastAsia="仿宋" w:cs="Arial"/>
          <w:b/>
          <w:bCs/>
          <w:color w:val="auto"/>
          <w:szCs w:val="32"/>
        </w:rPr>
      </w:pPr>
    </w:p>
    <w:p>
      <w:pPr>
        <w:pStyle w:val="2"/>
        <w:adjustRightInd w:val="0"/>
        <w:snapToGrid w:val="0"/>
        <w:spacing w:line="400" w:lineRule="exact"/>
        <w:ind w:firstLine="0" w:firstLineChars="0"/>
        <w:jc w:val="center"/>
        <w:rPr>
          <w:rFonts w:ascii="仿宋" w:hAnsi="仿宋" w:eastAsia="仿宋" w:cs="Arial"/>
          <w:b/>
          <w:bCs/>
          <w:color w:val="auto"/>
          <w:szCs w:val="32"/>
        </w:rPr>
      </w:pPr>
    </w:p>
    <w:p>
      <w:pPr>
        <w:pStyle w:val="2"/>
        <w:adjustRightInd w:val="0"/>
        <w:snapToGrid w:val="0"/>
        <w:spacing w:line="400" w:lineRule="exact"/>
        <w:ind w:firstLine="0" w:firstLineChars="0"/>
        <w:jc w:val="center"/>
        <w:rPr>
          <w:rFonts w:ascii="仿宋" w:hAnsi="仿宋" w:eastAsia="仿宋" w:cs="Arial"/>
          <w:b/>
          <w:bCs/>
          <w:color w:val="auto"/>
          <w:szCs w:val="32"/>
        </w:rPr>
      </w:pPr>
    </w:p>
    <w:p>
      <w:pPr>
        <w:pStyle w:val="2"/>
        <w:adjustRightInd w:val="0"/>
        <w:snapToGrid w:val="0"/>
        <w:spacing w:line="400" w:lineRule="exact"/>
        <w:ind w:firstLine="0" w:firstLineChars="0"/>
        <w:jc w:val="center"/>
        <w:rPr>
          <w:rFonts w:ascii="仿宋" w:hAnsi="仿宋" w:eastAsia="仿宋" w:cs="Arial"/>
          <w:b/>
          <w:bCs/>
          <w:color w:val="auto"/>
          <w:szCs w:val="32"/>
        </w:rPr>
      </w:pPr>
    </w:p>
    <w:p>
      <w:pPr>
        <w:pStyle w:val="2"/>
        <w:adjustRightInd w:val="0"/>
        <w:snapToGrid w:val="0"/>
        <w:spacing w:line="400" w:lineRule="exact"/>
        <w:ind w:firstLine="0" w:firstLineChars="0"/>
        <w:jc w:val="center"/>
        <w:rPr>
          <w:rFonts w:ascii="仿宋" w:hAnsi="仿宋" w:eastAsia="仿宋" w:cs="Arial"/>
          <w:b/>
          <w:bCs/>
          <w:color w:val="auto"/>
          <w:szCs w:val="32"/>
        </w:rPr>
      </w:pPr>
      <w:r>
        <w:rPr>
          <w:rFonts w:hint="eastAsia" w:ascii="仿宋" w:hAnsi="仿宋" w:eastAsia="仿宋" w:cs="Arial"/>
          <w:b/>
          <w:bCs/>
          <w:color w:val="auto"/>
          <w:szCs w:val="32"/>
        </w:rPr>
        <w:t>焊接赛场备料、附件及选手自备工具</w:t>
      </w:r>
    </w:p>
    <w:p>
      <w:pPr>
        <w:pStyle w:val="2"/>
        <w:adjustRightInd w:val="0"/>
        <w:snapToGrid w:val="0"/>
        <w:spacing w:line="400" w:lineRule="exact"/>
        <w:ind w:firstLine="0" w:firstLineChars="0"/>
        <w:rPr>
          <w:rFonts w:ascii="仿宋" w:hAnsi="仿宋" w:eastAsia="仿宋" w:cs="Arial"/>
          <w:b/>
          <w:bCs/>
          <w:color w:val="auto"/>
          <w:szCs w:val="32"/>
        </w:rPr>
      </w:pPr>
      <w:r>
        <w:rPr>
          <w:rFonts w:hint="eastAsia" w:ascii="仿宋" w:hAnsi="仿宋" w:eastAsia="仿宋" w:cs="Arial"/>
          <w:b/>
          <w:bCs/>
          <w:color w:val="auto"/>
          <w:szCs w:val="32"/>
        </w:rPr>
        <w:t>一、焊工赛场备料清单</w:t>
      </w:r>
    </w:p>
    <w:tbl>
      <w:tblPr>
        <w:tblStyle w:val="5"/>
        <w:tblW w:w="881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913"/>
        <w:gridCol w:w="2004"/>
        <w:gridCol w:w="832"/>
        <w:gridCol w:w="1440"/>
        <w:gridCol w:w="2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auto"/>
                <w:sz w:val="24"/>
                <w:szCs w:val="24"/>
              </w:rPr>
            </w:pPr>
            <w:r>
              <w:rPr>
                <w:rFonts w:hint="eastAsia" w:ascii="仿宋" w:hAnsi="仿宋" w:eastAsia="仿宋" w:cs="仿宋"/>
                <w:b/>
                <w:bCs/>
                <w:color w:val="auto"/>
                <w:sz w:val="24"/>
                <w:szCs w:val="24"/>
              </w:rPr>
              <w:t>序号</w:t>
            </w:r>
          </w:p>
        </w:tc>
        <w:tc>
          <w:tcPr>
            <w:tcW w:w="9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auto"/>
                <w:sz w:val="24"/>
                <w:szCs w:val="24"/>
              </w:rPr>
            </w:pPr>
            <w:r>
              <w:rPr>
                <w:rFonts w:hint="eastAsia" w:ascii="仿宋" w:hAnsi="仿宋" w:eastAsia="仿宋" w:cs="仿宋"/>
                <w:b/>
                <w:bCs/>
                <w:color w:val="auto"/>
                <w:sz w:val="24"/>
                <w:szCs w:val="24"/>
              </w:rPr>
              <w:t>名称</w:t>
            </w:r>
          </w:p>
        </w:tc>
        <w:tc>
          <w:tcPr>
            <w:tcW w:w="200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auto"/>
                <w:sz w:val="24"/>
                <w:szCs w:val="24"/>
              </w:rPr>
            </w:pPr>
            <w:r>
              <w:rPr>
                <w:rFonts w:hint="eastAsia" w:ascii="仿宋" w:hAnsi="仿宋" w:eastAsia="仿宋" w:cs="仿宋"/>
                <w:b/>
                <w:bCs/>
                <w:color w:val="auto"/>
                <w:sz w:val="24"/>
                <w:szCs w:val="24"/>
              </w:rPr>
              <w:t>尺寸（mm）</w:t>
            </w:r>
          </w:p>
        </w:tc>
        <w:tc>
          <w:tcPr>
            <w:tcW w:w="83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auto"/>
                <w:sz w:val="24"/>
                <w:szCs w:val="24"/>
              </w:rPr>
            </w:pPr>
            <w:r>
              <w:rPr>
                <w:rFonts w:hint="eastAsia" w:ascii="仿宋" w:hAnsi="仿宋" w:eastAsia="仿宋" w:cs="仿宋"/>
                <w:b/>
                <w:bCs/>
                <w:color w:val="auto"/>
                <w:sz w:val="24"/>
                <w:szCs w:val="24"/>
              </w:rPr>
              <w:t>数量</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auto"/>
                <w:sz w:val="24"/>
                <w:szCs w:val="24"/>
              </w:rPr>
            </w:pPr>
            <w:r>
              <w:rPr>
                <w:rFonts w:hint="eastAsia" w:ascii="仿宋" w:hAnsi="仿宋" w:eastAsia="仿宋" w:cs="仿宋"/>
                <w:b/>
                <w:bCs/>
                <w:color w:val="auto"/>
                <w:sz w:val="24"/>
                <w:szCs w:val="24"/>
              </w:rPr>
              <w:t>材质</w:t>
            </w:r>
          </w:p>
        </w:tc>
        <w:tc>
          <w:tcPr>
            <w:tcW w:w="290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auto"/>
                <w:sz w:val="24"/>
                <w:szCs w:val="24"/>
              </w:rPr>
            </w:pPr>
            <w:r>
              <w:rPr>
                <w:rFonts w:hint="eastAsia" w:ascii="仿宋" w:hAnsi="仿宋" w:eastAsia="仿宋" w:cs="仿宋"/>
                <w:b/>
                <w:bCs/>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8"/>
                <w:szCs w:val="28"/>
              </w:rPr>
            </w:pPr>
            <w:r>
              <w:rPr>
                <w:rFonts w:hint="eastAsia" w:ascii="宋体" w:hAnsi="宋体" w:cs="宋体"/>
                <w:color w:val="auto"/>
                <w:sz w:val="28"/>
                <w:szCs w:val="28"/>
              </w:rPr>
              <w:t>1</w:t>
            </w:r>
          </w:p>
        </w:tc>
        <w:tc>
          <w:tcPr>
            <w:tcW w:w="91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8"/>
                <w:szCs w:val="28"/>
              </w:rPr>
            </w:pPr>
            <w:r>
              <w:rPr>
                <w:rFonts w:hint="eastAsia" w:ascii="宋体" w:hAnsi="宋体" w:cs="宋体"/>
                <w:color w:val="auto"/>
                <w:sz w:val="28"/>
                <w:szCs w:val="28"/>
              </w:rPr>
              <w:t>板</w:t>
            </w:r>
          </w:p>
        </w:tc>
        <w:tc>
          <w:tcPr>
            <w:tcW w:w="200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8"/>
                <w:szCs w:val="28"/>
              </w:rPr>
            </w:pPr>
            <w:r>
              <w:rPr>
                <w:rFonts w:hint="eastAsia" w:ascii="宋体" w:hAnsi="宋体" w:cs="宋体"/>
                <w:color w:val="auto"/>
                <w:sz w:val="28"/>
                <w:szCs w:val="28"/>
                <w:lang w:val="en-US" w:eastAsia="zh-CN"/>
              </w:rPr>
              <w:t>250</w:t>
            </w:r>
            <w:r>
              <w:rPr>
                <w:rFonts w:hint="eastAsia" w:ascii="宋体" w:hAnsi="宋体" w:cs="宋体"/>
                <w:color w:val="auto"/>
                <w:sz w:val="28"/>
                <w:szCs w:val="28"/>
              </w:rPr>
              <w:t>×12</w:t>
            </w:r>
            <w:r>
              <w:rPr>
                <w:rFonts w:hint="eastAsia" w:ascii="宋体" w:hAnsi="宋体" w:cs="宋体"/>
                <w:color w:val="auto"/>
                <w:sz w:val="28"/>
                <w:szCs w:val="28"/>
                <w:lang w:val="en-US" w:eastAsia="zh-CN"/>
              </w:rPr>
              <w:t>5</w:t>
            </w:r>
            <w:r>
              <w:rPr>
                <w:rFonts w:hint="eastAsia" w:ascii="宋体" w:hAnsi="宋体" w:cs="宋体"/>
                <w:color w:val="auto"/>
                <w:sz w:val="28"/>
                <w:szCs w:val="28"/>
              </w:rPr>
              <w:t>×10</w:t>
            </w:r>
          </w:p>
        </w:tc>
        <w:tc>
          <w:tcPr>
            <w:tcW w:w="83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8"/>
                <w:szCs w:val="28"/>
              </w:rPr>
            </w:pPr>
            <w:r>
              <w:rPr>
                <w:rFonts w:hint="eastAsia" w:ascii="宋体" w:hAnsi="宋体" w:cs="宋体"/>
                <w:color w:val="auto"/>
                <w:sz w:val="28"/>
                <w:szCs w:val="28"/>
                <w:lang w:val="en-US" w:eastAsia="zh-CN"/>
              </w:rPr>
              <w:t>2</w:t>
            </w:r>
            <w:r>
              <w:rPr>
                <w:rFonts w:hint="eastAsia" w:ascii="宋体" w:hAnsi="宋体" w:cs="宋体"/>
                <w:color w:val="auto"/>
                <w:sz w:val="28"/>
                <w:szCs w:val="28"/>
              </w:rPr>
              <w:t>/人</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8"/>
                <w:szCs w:val="28"/>
              </w:rPr>
            </w:pPr>
            <w:r>
              <w:rPr>
                <w:rFonts w:hint="eastAsia" w:ascii="宋体" w:hAnsi="宋体" w:cs="宋体"/>
                <w:color w:val="auto"/>
                <w:sz w:val="28"/>
                <w:szCs w:val="28"/>
              </w:rPr>
              <w:t>Q235</w:t>
            </w:r>
          </w:p>
        </w:tc>
        <w:tc>
          <w:tcPr>
            <w:tcW w:w="29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8"/>
                <w:szCs w:val="28"/>
              </w:rPr>
            </w:pPr>
            <w:r>
              <w:rPr>
                <w:rFonts w:hint="eastAsia" w:ascii="宋体" w:hAnsi="宋体" w:cs="宋体"/>
                <w:color w:val="auto"/>
                <w:sz w:val="28"/>
                <w:szCs w:val="28"/>
              </w:rPr>
              <w:t>一长</w:t>
            </w:r>
            <w:r>
              <w:rPr>
                <w:rFonts w:hint="eastAsia" w:ascii="宋体" w:hAnsi="宋体" w:cs="宋体"/>
                <w:color w:val="auto"/>
                <w:sz w:val="28"/>
                <w:szCs w:val="28"/>
                <w:lang w:val="en-US" w:eastAsia="zh-CN"/>
              </w:rPr>
              <w:t>250</w:t>
            </w:r>
            <w:r>
              <w:rPr>
                <w:rFonts w:hint="eastAsia" w:ascii="宋体" w:hAnsi="宋体" w:cs="宋体"/>
                <w:color w:val="auto"/>
                <w:sz w:val="28"/>
                <w:szCs w:val="28"/>
              </w:rPr>
              <w:t>边开30º坡口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8"/>
                <w:szCs w:val="28"/>
                <w:lang w:val="en-US" w:eastAsia="zh-CN"/>
              </w:rPr>
            </w:pPr>
            <w:r>
              <w:rPr>
                <w:rFonts w:hint="eastAsia" w:ascii="宋体" w:hAnsi="宋体" w:cs="宋体"/>
                <w:color w:val="auto"/>
                <w:sz w:val="28"/>
                <w:szCs w:val="28"/>
                <w:lang w:val="en-US" w:eastAsia="zh-CN"/>
              </w:rPr>
              <w:t>2</w:t>
            </w:r>
          </w:p>
        </w:tc>
        <w:tc>
          <w:tcPr>
            <w:tcW w:w="91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auto"/>
                <w:sz w:val="28"/>
                <w:szCs w:val="28"/>
              </w:rPr>
            </w:pPr>
            <w:r>
              <w:rPr>
                <w:rFonts w:hint="eastAsia" w:ascii="宋体" w:hAnsi="宋体" w:cs="宋体"/>
                <w:color w:val="auto"/>
                <w:sz w:val="28"/>
                <w:szCs w:val="28"/>
              </w:rPr>
              <w:t>板</w:t>
            </w:r>
          </w:p>
        </w:tc>
        <w:tc>
          <w:tcPr>
            <w:tcW w:w="200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auto"/>
                <w:sz w:val="28"/>
                <w:szCs w:val="28"/>
              </w:rPr>
            </w:pPr>
            <w:r>
              <w:rPr>
                <w:rFonts w:hint="eastAsia" w:ascii="宋体" w:hAnsi="宋体" w:cs="宋体"/>
                <w:color w:val="auto"/>
                <w:sz w:val="28"/>
                <w:szCs w:val="28"/>
                <w:lang w:val="en-US" w:eastAsia="zh-CN"/>
              </w:rPr>
              <w:t>200</w:t>
            </w:r>
            <w:r>
              <w:rPr>
                <w:rFonts w:hint="eastAsia" w:ascii="宋体" w:hAnsi="宋体" w:cs="宋体"/>
                <w:color w:val="auto"/>
                <w:sz w:val="28"/>
                <w:szCs w:val="28"/>
              </w:rPr>
              <w:t>×1</w:t>
            </w:r>
            <w:r>
              <w:rPr>
                <w:rFonts w:hint="eastAsia" w:ascii="宋体" w:hAnsi="宋体" w:cs="宋体"/>
                <w:color w:val="auto"/>
                <w:sz w:val="28"/>
                <w:szCs w:val="28"/>
                <w:lang w:val="en-US" w:eastAsia="zh-CN"/>
              </w:rPr>
              <w:t>0</w:t>
            </w:r>
            <w:r>
              <w:rPr>
                <w:rFonts w:hint="eastAsia" w:ascii="宋体" w:hAnsi="宋体" w:cs="宋体"/>
                <w:color w:val="auto"/>
                <w:sz w:val="28"/>
                <w:szCs w:val="28"/>
              </w:rPr>
              <w:t>0×10</w:t>
            </w:r>
          </w:p>
        </w:tc>
        <w:tc>
          <w:tcPr>
            <w:tcW w:w="83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auto"/>
                <w:sz w:val="28"/>
                <w:szCs w:val="28"/>
              </w:rPr>
            </w:pPr>
            <w:r>
              <w:rPr>
                <w:rFonts w:hint="eastAsia" w:ascii="宋体" w:hAnsi="宋体" w:cs="宋体"/>
                <w:color w:val="auto"/>
                <w:sz w:val="28"/>
                <w:szCs w:val="28"/>
                <w:lang w:val="en-US" w:eastAsia="zh-CN"/>
              </w:rPr>
              <w:t>2</w:t>
            </w:r>
            <w:r>
              <w:rPr>
                <w:rFonts w:hint="eastAsia" w:ascii="宋体" w:hAnsi="宋体" w:cs="宋体"/>
                <w:color w:val="auto"/>
                <w:sz w:val="28"/>
                <w:szCs w:val="28"/>
              </w:rPr>
              <w:t>/人</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auto"/>
                <w:sz w:val="28"/>
                <w:szCs w:val="28"/>
              </w:rPr>
            </w:pPr>
            <w:r>
              <w:rPr>
                <w:rFonts w:hint="eastAsia" w:ascii="宋体" w:hAnsi="宋体" w:cs="宋体"/>
                <w:color w:val="auto"/>
                <w:sz w:val="28"/>
                <w:szCs w:val="28"/>
              </w:rPr>
              <w:t>Q235</w:t>
            </w:r>
          </w:p>
        </w:tc>
        <w:tc>
          <w:tcPr>
            <w:tcW w:w="29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auto"/>
                <w:sz w:val="28"/>
                <w:szCs w:val="28"/>
              </w:rPr>
            </w:pPr>
            <w:r>
              <w:rPr>
                <w:rFonts w:hint="eastAsia" w:ascii="宋体" w:hAnsi="宋体" w:cs="宋体"/>
                <w:color w:val="auto"/>
                <w:sz w:val="28"/>
                <w:szCs w:val="28"/>
              </w:rPr>
              <w:t>一长</w:t>
            </w:r>
            <w:r>
              <w:rPr>
                <w:rFonts w:hint="eastAsia" w:ascii="宋体" w:hAnsi="宋体" w:cs="宋体"/>
                <w:color w:val="auto"/>
                <w:sz w:val="28"/>
                <w:szCs w:val="28"/>
                <w:lang w:val="en-US" w:eastAsia="zh-CN"/>
              </w:rPr>
              <w:t>2</w:t>
            </w:r>
            <w:r>
              <w:rPr>
                <w:rFonts w:hint="eastAsia" w:ascii="宋体" w:hAnsi="宋体" w:cs="宋体"/>
                <w:color w:val="auto"/>
                <w:sz w:val="28"/>
                <w:szCs w:val="28"/>
              </w:rPr>
              <w:t>00边开30º坡口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8"/>
                <w:szCs w:val="28"/>
                <w:lang w:val="en-US" w:eastAsia="zh-CN"/>
              </w:rPr>
            </w:pPr>
            <w:r>
              <w:rPr>
                <w:rFonts w:hint="eastAsia" w:ascii="宋体" w:hAnsi="宋体" w:cs="宋体"/>
                <w:color w:val="auto"/>
                <w:sz w:val="28"/>
                <w:szCs w:val="28"/>
                <w:lang w:val="en-US" w:eastAsia="zh-CN"/>
              </w:rPr>
              <w:t>3</w:t>
            </w:r>
          </w:p>
        </w:tc>
        <w:tc>
          <w:tcPr>
            <w:tcW w:w="91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8"/>
                <w:szCs w:val="28"/>
              </w:rPr>
            </w:pPr>
            <w:r>
              <w:rPr>
                <w:rFonts w:hint="eastAsia" w:ascii="宋体" w:hAnsi="宋体" w:cs="宋体"/>
                <w:color w:val="auto"/>
                <w:sz w:val="28"/>
                <w:szCs w:val="28"/>
              </w:rPr>
              <w:t>管</w:t>
            </w:r>
          </w:p>
        </w:tc>
        <w:tc>
          <w:tcPr>
            <w:tcW w:w="200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8"/>
                <w:szCs w:val="28"/>
              </w:rPr>
            </w:pPr>
            <w:r>
              <w:rPr>
                <w:rFonts w:hint="eastAsia" w:ascii="宋体" w:hAnsi="宋体" w:cs="宋体"/>
                <w:color w:val="auto"/>
                <w:sz w:val="28"/>
                <w:szCs w:val="28"/>
              </w:rPr>
              <w:t>Φ50×4×100</w:t>
            </w:r>
          </w:p>
        </w:tc>
        <w:tc>
          <w:tcPr>
            <w:tcW w:w="83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8"/>
                <w:szCs w:val="28"/>
              </w:rPr>
            </w:pPr>
            <w:r>
              <w:rPr>
                <w:rFonts w:hint="eastAsia" w:ascii="宋体" w:hAnsi="宋体" w:cs="宋体"/>
                <w:color w:val="auto"/>
                <w:sz w:val="28"/>
                <w:szCs w:val="28"/>
              </w:rPr>
              <w:t>2/人</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8"/>
                <w:szCs w:val="28"/>
              </w:rPr>
            </w:pPr>
            <w:r>
              <w:rPr>
                <w:rFonts w:hint="eastAsia" w:ascii="宋体" w:hAnsi="宋体" w:cs="宋体"/>
                <w:color w:val="auto"/>
                <w:sz w:val="28"/>
                <w:szCs w:val="28"/>
              </w:rPr>
              <w:t>20g</w:t>
            </w:r>
          </w:p>
        </w:tc>
        <w:tc>
          <w:tcPr>
            <w:tcW w:w="29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8"/>
                <w:szCs w:val="28"/>
              </w:rPr>
            </w:pPr>
            <w:r>
              <w:rPr>
                <w:rFonts w:hint="eastAsia" w:ascii="宋体" w:hAnsi="宋体" w:cs="宋体"/>
                <w:color w:val="auto"/>
                <w:sz w:val="28"/>
                <w:szCs w:val="28"/>
              </w:rPr>
              <w:t>一端倒角30º</w:t>
            </w:r>
          </w:p>
        </w:tc>
      </w:tr>
    </w:tbl>
    <w:p>
      <w:pPr>
        <w:pStyle w:val="2"/>
        <w:adjustRightInd w:val="0"/>
        <w:snapToGrid w:val="0"/>
        <w:spacing w:line="400" w:lineRule="exact"/>
        <w:ind w:firstLine="0" w:firstLineChars="0"/>
        <w:rPr>
          <w:rFonts w:ascii="仿宋" w:hAnsi="仿宋" w:eastAsia="仿宋" w:cs="Arial"/>
          <w:b/>
          <w:bCs/>
          <w:color w:val="auto"/>
          <w:sz w:val="24"/>
        </w:rPr>
      </w:pPr>
      <w:r>
        <w:rPr>
          <w:rFonts w:hint="eastAsia" w:ascii="仿宋" w:hAnsi="仿宋" w:eastAsia="仿宋" w:cs="Arial"/>
          <w:b/>
          <w:bCs/>
          <w:color w:val="auto"/>
          <w:szCs w:val="32"/>
        </w:rPr>
        <w:t>二、</w:t>
      </w:r>
      <w:r>
        <w:rPr>
          <w:rFonts w:ascii="仿宋" w:hAnsi="仿宋" w:eastAsia="仿宋" w:cs="Arial"/>
          <w:b/>
          <w:bCs/>
          <w:color w:val="auto"/>
          <w:szCs w:val="32"/>
        </w:rPr>
        <w:t>焊工赛场提供附件清单</w:t>
      </w:r>
    </w:p>
    <w:tbl>
      <w:tblPr>
        <w:tblStyle w:val="5"/>
        <w:tblW w:w="8705" w:type="dxa"/>
        <w:jc w:val="center"/>
        <w:tblInd w:w="0" w:type="dxa"/>
        <w:tblLayout w:type="fixed"/>
        <w:tblCellMar>
          <w:top w:w="0" w:type="dxa"/>
          <w:left w:w="108" w:type="dxa"/>
          <w:bottom w:w="0" w:type="dxa"/>
          <w:right w:w="108" w:type="dxa"/>
        </w:tblCellMar>
      </w:tblPr>
      <w:tblGrid>
        <w:gridCol w:w="844"/>
        <w:gridCol w:w="710"/>
        <w:gridCol w:w="3392"/>
        <w:gridCol w:w="707"/>
        <w:gridCol w:w="848"/>
        <w:gridCol w:w="2204"/>
      </w:tblGrid>
      <w:tr>
        <w:tblPrEx>
          <w:tblLayout w:type="fixed"/>
          <w:tblCellMar>
            <w:top w:w="0" w:type="dxa"/>
            <w:left w:w="108" w:type="dxa"/>
            <w:bottom w:w="0" w:type="dxa"/>
            <w:right w:w="108" w:type="dxa"/>
          </w:tblCellMar>
        </w:tblPrEx>
        <w:trPr>
          <w:trHeight w:val="285" w:hRule="atLeast"/>
          <w:jc w:val="center"/>
        </w:trPr>
        <w:tc>
          <w:tcPr>
            <w:tcW w:w="844" w:type="dxa"/>
            <w:tcBorders>
              <w:top w:val="single" w:color="auto" w:sz="4" w:space="0"/>
              <w:left w:val="single" w:color="auto" w:sz="4" w:space="0"/>
              <w:bottom w:val="single" w:color="auto" w:sz="4" w:space="0"/>
              <w:right w:val="single" w:color="auto" w:sz="4" w:space="0"/>
            </w:tcBorders>
            <w:vAlign w:val="bottom"/>
          </w:tcPr>
          <w:p>
            <w:pPr>
              <w:widowControl/>
              <w:adjustRightInd w:val="0"/>
              <w:snapToGrid w:val="0"/>
              <w:jc w:val="center"/>
              <w:rPr>
                <w:rFonts w:ascii="仿宋" w:hAnsi="仿宋" w:eastAsia="仿宋" w:cs="Arial"/>
                <w:color w:val="auto"/>
                <w:kern w:val="0"/>
                <w:sz w:val="24"/>
              </w:rPr>
            </w:pPr>
            <w:r>
              <w:rPr>
                <w:rFonts w:ascii="仿宋" w:hAnsi="仿宋" w:eastAsia="仿宋" w:cs="Arial"/>
                <w:b/>
                <w:bCs/>
                <w:color w:val="auto"/>
                <w:kern w:val="0"/>
                <w:sz w:val="24"/>
              </w:rPr>
              <w:t>类别</w:t>
            </w:r>
          </w:p>
        </w:tc>
        <w:tc>
          <w:tcPr>
            <w:tcW w:w="710" w:type="dxa"/>
            <w:tcBorders>
              <w:top w:val="single" w:color="auto" w:sz="4" w:space="0"/>
              <w:left w:val="nil"/>
              <w:bottom w:val="single" w:color="auto" w:sz="4" w:space="0"/>
              <w:right w:val="single" w:color="auto" w:sz="4" w:space="0"/>
            </w:tcBorders>
            <w:vAlign w:val="bottom"/>
          </w:tcPr>
          <w:p>
            <w:pPr>
              <w:widowControl/>
              <w:adjustRightInd w:val="0"/>
              <w:snapToGrid w:val="0"/>
              <w:jc w:val="center"/>
              <w:rPr>
                <w:rFonts w:ascii="仿宋" w:hAnsi="仿宋" w:eastAsia="仿宋" w:cs="Arial"/>
                <w:b/>
                <w:bCs/>
                <w:color w:val="auto"/>
                <w:kern w:val="0"/>
                <w:sz w:val="24"/>
              </w:rPr>
            </w:pPr>
            <w:r>
              <w:rPr>
                <w:rFonts w:ascii="仿宋" w:hAnsi="仿宋" w:eastAsia="仿宋" w:cs="Arial"/>
                <w:b/>
                <w:bCs/>
                <w:color w:val="auto"/>
                <w:kern w:val="0"/>
                <w:sz w:val="24"/>
              </w:rPr>
              <w:t>序号</w:t>
            </w:r>
          </w:p>
        </w:tc>
        <w:tc>
          <w:tcPr>
            <w:tcW w:w="3392" w:type="dxa"/>
            <w:tcBorders>
              <w:top w:val="single" w:color="auto" w:sz="4" w:space="0"/>
              <w:left w:val="nil"/>
              <w:bottom w:val="single" w:color="auto" w:sz="4" w:space="0"/>
              <w:right w:val="single" w:color="auto" w:sz="4" w:space="0"/>
            </w:tcBorders>
            <w:vAlign w:val="bottom"/>
          </w:tcPr>
          <w:p>
            <w:pPr>
              <w:widowControl/>
              <w:adjustRightInd w:val="0"/>
              <w:snapToGrid w:val="0"/>
              <w:jc w:val="center"/>
              <w:rPr>
                <w:rFonts w:ascii="仿宋" w:hAnsi="仿宋" w:eastAsia="仿宋" w:cs="Arial"/>
                <w:b/>
                <w:bCs/>
                <w:color w:val="auto"/>
                <w:kern w:val="0"/>
                <w:sz w:val="24"/>
              </w:rPr>
            </w:pPr>
            <w:r>
              <w:rPr>
                <w:rFonts w:ascii="仿宋" w:hAnsi="仿宋" w:eastAsia="仿宋" w:cs="Arial"/>
                <w:b/>
                <w:bCs/>
                <w:color w:val="auto"/>
                <w:kern w:val="0"/>
                <w:sz w:val="24"/>
              </w:rPr>
              <w:t>名 称</w:t>
            </w:r>
          </w:p>
        </w:tc>
        <w:tc>
          <w:tcPr>
            <w:tcW w:w="707" w:type="dxa"/>
            <w:tcBorders>
              <w:top w:val="single" w:color="auto" w:sz="4" w:space="0"/>
              <w:left w:val="nil"/>
              <w:bottom w:val="single" w:color="auto" w:sz="4" w:space="0"/>
              <w:right w:val="single" w:color="auto" w:sz="4" w:space="0"/>
            </w:tcBorders>
            <w:vAlign w:val="bottom"/>
          </w:tcPr>
          <w:p>
            <w:pPr>
              <w:widowControl/>
              <w:adjustRightInd w:val="0"/>
              <w:snapToGrid w:val="0"/>
              <w:jc w:val="center"/>
              <w:rPr>
                <w:rFonts w:ascii="仿宋" w:hAnsi="仿宋" w:eastAsia="仿宋" w:cs="Arial"/>
                <w:b/>
                <w:bCs/>
                <w:color w:val="auto"/>
                <w:kern w:val="0"/>
                <w:sz w:val="24"/>
              </w:rPr>
            </w:pPr>
            <w:r>
              <w:rPr>
                <w:rFonts w:ascii="仿宋" w:hAnsi="仿宋" w:eastAsia="仿宋" w:cs="Arial"/>
                <w:b/>
                <w:bCs/>
                <w:color w:val="auto"/>
                <w:kern w:val="0"/>
                <w:sz w:val="24"/>
              </w:rPr>
              <w:t>单位</w:t>
            </w:r>
          </w:p>
        </w:tc>
        <w:tc>
          <w:tcPr>
            <w:tcW w:w="848" w:type="dxa"/>
            <w:tcBorders>
              <w:top w:val="single" w:color="auto" w:sz="4" w:space="0"/>
              <w:left w:val="nil"/>
              <w:bottom w:val="single" w:color="auto" w:sz="4" w:space="0"/>
              <w:right w:val="single" w:color="auto" w:sz="4" w:space="0"/>
            </w:tcBorders>
            <w:vAlign w:val="bottom"/>
          </w:tcPr>
          <w:p>
            <w:pPr>
              <w:widowControl/>
              <w:adjustRightInd w:val="0"/>
              <w:snapToGrid w:val="0"/>
              <w:jc w:val="center"/>
              <w:rPr>
                <w:rFonts w:ascii="仿宋" w:hAnsi="仿宋" w:eastAsia="仿宋" w:cs="Arial"/>
                <w:b/>
                <w:bCs/>
                <w:color w:val="auto"/>
                <w:kern w:val="0"/>
                <w:sz w:val="24"/>
              </w:rPr>
            </w:pPr>
            <w:r>
              <w:rPr>
                <w:rFonts w:ascii="仿宋" w:hAnsi="仿宋" w:eastAsia="仿宋" w:cs="Arial"/>
                <w:b/>
                <w:bCs/>
                <w:color w:val="auto"/>
                <w:kern w:val="0"/>
                <w:sz w:val="24"/>
              </w:rPr>
              <w:t>数量</w:t>
            </w:r>
          </w:p>
        </w:tc>
        <w:tc>
          <w:tcPr>
            <w:tcW w:w="2204" w:type="dxa"/>
            <w:tcBorders>
              <w:top w:val="single" w:color="auto" w:sz="4" w:space="0"/>
              <w:left w:val="single" w:color="auto" w:sz="4" w:space="0"/>
              <w:bottom w:val="single" w:color="auto" w:sz="4" w:space="0"/>
              <w:right w:val="single" w:color="auto" w:sz="4" w:space="0"/>
            </w:tcBorders>
            <w:vAlign w:val="bottom"/>
          </w:tcPr>
          <w:p>
            <w:pPr>
              <w:widowControl/>
              <w:adjustRightInd w:val="0"/>
              <w:snapToGrid w:val="0"/>
              <w:jc w:val="center"/>
              <w:rPr>
                <w:rFonts w:ascii="仿宋" w:hAnsi="仿宋" w:eastAsia="仿宋" w:cs="Arial"/>
                <w:b/>
                <w:bCs/>
                <w:color w:val="auto"/>
                <w:kern w:val="0"/>
                <w:sz w:val="24"/>
              </w:rPr>
            </w:pPr>
            <w:r>
              <w:rPr>
                <w:rFonts w:ascii="仿宋" w:hAnsi="仿宋" w:eastAsia="仿宋" w:cs="Arial"/>
                <w:b/>
                <w:bCs/>
                <w:color w:val="auto"/>
                <w:kern w:val="0"/>
                <w:sz w:val="24"/>
              </w:rPr>
              <w:t>备注</w:t>
            </w:r>
          </w:p>
        </w:tc>
      </w:tr>
      <w:tr>
        <w:tblPrEx>
          <w:tblLayout w:type="fixed"/>
          <w:tblCellMar>
            <w:top w:w="0" w:type="dxa"/>
            <w:left w:w="108" w:type="dxa"/>
            <w:bottom w:w="0" w:type="dxa"/>
            <w:right w:w="108" w:type="dxa"/>
          </w:tblCellMar>
        </w:tblPrEx>
        <w:trPr>
          <w:trHeight w:val="285" w:hRule="atLeast"/>
          <w:jc w:val="center"/>
        </w:trPr>
        <w:tc>
          <w:tcPr>
            <w:tcW w:w="844" w:type="dxa"/>
            <w:vMerge w:val="restart"/>
            <w:tcBorders>
              <w:top w:val="single" w:color="auto" w:sz="4" w:space="0"/>
              <w:left w:val="single" w:color="auto" w:sz="4" w:space="0"/>
              <w:right w:val="single" w:color="auto" w:sz="4" w:space="0"/>
            </w:tcBorders>
            <w:vAlign w:val="center"/>
          </w:tcPr>
          <w:p>
            <w:pPr>
              <w:jc w:val="center"/>
              <w:rPr>
                <w:rFonts w:ascii="宋体" w:hAnsi="宋体" w:cs="宋体"/>
                <w:color w:val="auto"/>
                <w:sz w:val="24"/>
                <w:szCs w:val="24"/>
              </w:rPr>
            </w:pPr>
            <w:r>
              <w:rPr>
                <w:rFonts w:hint="eastAsia" w:ascii="宋体" w:hAnsi="宋体" w:cs="宋体"/>
                <w:color w:val="auto"/>
                <w:sz w:val="24"/>
                <w:szCs w:val="24"/>
              </w:rPr>
              <w:t>每</w:t>
            </w:r>
          </w:p>
          <w:p>
            <w:pPr>
              <w:jc w:val="center"/>
              <w:rPr>
                <w:rFonts w:ascii="宋体" w:hAnsi="宋体" w:cs="宋体"/>
                <w:color w:val="auto"/>
                <w:sz w:val="24"/>
                <w:szCs w:val="24"/>
              </w:rPr>
            </w:pPr>
            <w:r>
              <w:rPr>
                <w:rFonts w:hint="eastAsia" w:ascii="宋体" w:hAnsi="宋体" w:cs="宋体"/>
                <w:color w:val="auto"/>
                <w:sz w:val="24"/>
                <w:szCs w:val="24"/>
              </w:rPr>
              <w:t>焊接工位</w:t>
            </w:r>
          </w:p>
        </w:tc>
        <w:tc>
          <w:tcPr>
            <w:tcW w:w="710"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sz w:val="24"/>
                <w:szCs w:val="24"/>
              </w:rPr>
            </w:pPr>
            <w:r>
              <w:rPr>
                <w:rFonts w:hint="eastAsia" w:ascii="宋体" w:hAnsi="宋体" w:cs="宋体"/>
                <w:color w:val="auto"/>
                <w:sz w:val="24"/>
                <w:szCs w:val="24"/>
              </w:rPr>
              <w:t>1</w:t>
            </w:r>
          </w:p>
        </w:tc>
        <w:tc>
          <w:tcPr>
            <w:tcW w:w="3392" w:type="dxa"/>
            <w:tcBorders>
              <w:top w:val="single" w:color="auto" w:sz="4" w:space="0"/>
              <w:left w:val="nil"/>
              <w:bottom w:val="single" w:color="auto" w:sz="4" w:space="0"/>
              <w:right w:val="single" w:color="auto" w:sz="4" w:space="0"/>
            </w:tcBorders>
            <w:vAlign w:val="bottom"/>
          </w:tcPr>
          <w:p>
            <w:pPr>
              <w:jc w:val="center"/>
              <w:rPr>
                <w:rFonts w:ascii="宋体" w:hAnsi="宋体" w:cs="宋体"/>
                <w:color w:val="auto"/>
                <w:sz w:val="24"/>
                <w:szCs w:val="24"/>
              </w:rPr>
            </w:pPr>
            <w:r>
              <w:rPr>
                <w:rFonts w:hint="eastAsia" w:ascii="宋体" w:hAnsi="宋体" w:cs="宋体"/>
                <w:color w:val="auto"/>
                <w:sz w:val="24"/>
                <w:szCs w:val="24"/>
              </w:rPr>
              <w:t>焊接操作架（平台）</w:t>
            </w:r>
          </w:p>
        </w:tc>
        <w:tc>
          <w:tcPr>
            <w:tcW w:w="707" w:type="dxa"/>
            <w:tcBorders>
              <w:top w:val="single" w:color="auto" w:sz="4" w:space="0"/>
              <w:left w:val="nil"/>
              <w:bottom w:val="single" w:color="auto" w:sz="4" w:space="0"/>
              <w:right w:val="single" w:color="auto" w:sz="4" w:space="0"/>
            </w:tcBorders>
            <w:vAlign w:val="bottom"/>
          </w:tcPr>
          <w:p>
            <w:pPr>
              <w:jc w:val="center"/>
              <w:rPr>
                <w:rFonts w:ascii="宋体" w:hAnsi="宋体" w:cs="宋体"/>
                <w:color w:val="auto"/>
                <w:sz w:val="24"/>
                <w:szCs w:val="24"/>
              </w:rPr>
            </w:pPr>
            <w:r>
              <w:rPr>
                <w:rFonts w:hint="eastAsia" w:ascii="宋体" w:hAnsi="宋体" w:cs="宋体"/>
                <w:color w:val="auto"/>
                <w:sz w:val="24"/>
                <w:szCs w:val="24"/>
              </w:rPr>
              <w:t>台</w:t>
            </w:r>
          </w:p>
        </w:tc>
        <w:tc>
          <w:tcPr>
            <w:tcW w:w="848" w:type="dxa"/>
            <w:tcBorders>
              <w:top w:val="single" w:color="auto" w:sz="4" w:space="0"/>
              <w:left w:val="nil"/>
              <w:bottom w:val="single" w:color="auto" w:sz="4" w:space="0"/>
              <w:right w:val="single" w:color="auto" w:sz="4" w:space="0"/>
            </w:tcBorders>
            <w:vAlign w:val="bottom"/>
          </w:tcPr>
          <w:p>
            <w:pPr>
              <w:jc w:val="center"/>
              <w:rPr>
                <w:rFonts w:ascii="宋体" w:hAnsi="宋体" w:cs="宋体"/>
                <w:color w:val="auto"/>
                <w:sz w:val="24"/>
                <w:szCs w:val="24"/>
              </w:rPr>
            </w:pPr>
            <w:r>
              <w:rPr>
                <w:rFonts w:hint="eastAsia" w:ascii="宋体" w:hAnsi="宋体" w:cs="宋体"/>
                <w:color w:val="auto"/>
                <w:sz w:val="24"/>
                <w:szCs w:val="24"/>
              </w:rPr>
              <w:t>1</w:t>
            </w:r>
          </w:p>
        </w:tc>
        <w:tc>
          <w:tcPr>
            <w:tcW w:w="2204"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cs="宋体"/>
                <w:color w:val="auto"/>
                <w:sz w:val="24"/>
                <w:szCs w:val="24"/>
              </w:rPr>
            </w:pPr>
            <w:r>
              <w:rPr>
                <w:rFonts w:hint="eastAsia" w:ascii="宋体" w:hAnsi="宋体" w:cs="宋体"/>
                <w:color w:val="auto"/>
                <w:sz w:val="24"/>
                <w:szCs w:val="24"/>
              </w:rPr>
              <w:t>满足比赛项目要求</w:t>
            </w:r>
          </w:p>
        </w:tc>
      </w:tr>
      <w:tr>
        <w:tblPrEx>
          <w:tblLayout w:type="fixed"/>
          <w:tblCellMar>
            <w:top w:w="0" w:type="dxa"/>
            <w:left w:w="108" w:type="dxa"/>
            <w:bottom w:w="0" w:type="dxa"/>
            <w:right w:w="108" w:type="dxa"/>
          </w:tblCellMar>
        </w:tblPrEx>
        <w:trPr>
          <w:trHeight w:val="285" w:hRule="atLeast"/>
          <w:jc w:val="center"/>
        </w:trPr>
        <w:tc>
          <w:tcPr>
            <w:tcW w:w="844" w:type="dxa"/>
            <w:vMerge w:val="continue"/>
            <w:tcBorders>
              <w:left w:val="single" w:color="auto" w:sz="4" w:space="0"/>
              <w:right w:val="single" w:color="auto" w:sz="4" w:space="0"/>
            </w:tcBorders>
            <w:vAlign w:val="center"/>
          </w:tcPr>
          <w:p>
            <w:pPr>
              <w:jc w:val="center"/>
              <w:rPr>
                <w:rFonts w:ascii="宋体" w:hAnsi="宋体" w:cs="宋体"/>
                <w:color w:val="auto"/>
                <w:sz w:val="24"/>
                <w:szCs w:val="24"/>
              </w:rPr>
            </w:pPr>
          </w:p>
        </w:tc>
        <w:tc>
          <w:tcPr>
            <w:tcW w:w="710"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sz w:val="24"/>
                <w:szCs w:val="24"/>
              </w:rPr>
            </w:pPr>
            <w:r>
              <w:rPr>
                <w:rFonts w:hint="eastAsia" w:ascii="宋体" w:hAnsi="宋体" w:cs="宋体"/>
                <w:color w:val="auto"/>
                <w:sz w:val="24"/>
                <w:szCs w:val="24"/>
              </w:rPr>
              <w:t>2</w:t>
            </w:r>
          </w:p>
        </w:tc>
        <w:tc>
          <w:tcPr>
            <w:tcW w:w="3392" w:type="dxa"/>
            <w:tcBorders>
              <w:top w:val="single" w:color="auto" w:sz="4" w:space="0"/>
              <w:left w:val="nil"/>
              <w:bottom w:val="single" w:color="auto" w:sz="4" w:space="0"/>
              <w:right w:val="single" w:color="auto" w:sz="4" w:space="0"/>
            </w:tcBorders>
            <w:vAlign w:val="bottom"/>
          </w:tcPr>
          <w:p>
            <w:pPr>
              <w:jc w:val="center"/>
              <w:rPr>
                <w:rFonts w:ascii="宋体" w:hAnsi="宋体" w:cs="宋体"/>
                <w:color w:val="auto"/>
                <w:sz w:val="24"/>
                <w:szCs w:val="24"/>
              </w:rPr>
            </w:pPr>
            <w:r>
              <w:rPr>
                <w:rFonts w:hint="eastAsia" w:ascii="宋体" w:hAnsi="宋体" w:cs="宋体"/>
                <w:color w:val="auto"/>
                <w:sz w:val="24"/>
                <w:szCs w:val="24"/>
              </w:rPr>
              <w:t>CO2气体保护焊焊机</w:t>
            </w:r>
          </w:p>
        </w:tc>
        <w:tc>
          <w:tcPr>
            <w:tcW w:w="707" w:type="dxa"/>
            <w:tcBorders>
              <w:top w:val="single" w:color="auto" w:sz="4" w:space="0"/>
              <w:left w:val="nil"/>
              <w:bottom w:val="single" w:color="auto" w:sz="4" w:space="0"/>
              <w:right w:val="single" w:color="auto" w:sz="4" w:space="0"/>
            </w:tcBorders>
            <w:vAlign w:val="bottom"/>
          </w:tcPr>
          <w:p>
            <w:pPr>
              <w:jc w:val="center"/>
              <w:rPr>
                <w:rFonts w:ascii="宋体" w:hAnsi="宋体" w:cs="宋体"/>
                <w:color w:val="auto"/>
                <w:sz w:val="24"/>
                <w:szCs w:val="24"/>
              </w:rPr>
            </w:pPr>
            <w:r>
              <w:rPr>
                <w:rFonts w:hint="eastAsia" w:ascii="宋体" w:hAnsi="宋体" w:cs="宋体"/>
                <w:color w:val="auto"/>
                <w:sz w:val="24"/>
                <w:szCs w:val="24"/>
              </w:rPr>
              <w:t>套</w:t>
            </w:r>
          </w:p>
        </w:tc>
        <w:tc>
          <w:tcPr>
            <w:tcW w:w="848" w:type="dxa"/>
            <w:tcBorders>
              <w:top w:val="single" w:color="auto" w:sz="4" w:space="0"/>
              <w:left w:val="nil"/>
              <w:bottom w:val="single" w:color="auto" w:sz="4" w:space="0"/>
              <w:right w:val="single" w:color="auto" w:sz="4" w:space="0"/>
            </w:tcBorders>
            <w:vAlign w:val="bottom"/>
          </w:tcPr>
          <w:p>
            <w:pPr>
              <w:jc w:val="center"/>
              <w:rPr>
                <w:rFonts w:ascii="宋体" w:hAnsi="宋体" w:cs="宋体"/>
                <w:color w:val="auto"/>
                <w:sz w:val="24"/>
                <w:szCs w:val="24"/>
              </w:rPr>
            </w:pPr>
            <w:r>
              <w:rPr>
                <w:rFonts w:hint="eastAsia" w:ascii="宋体" w:hAnsi="宋体" w:cs="宋体"/>
                <w:color w:val="auto"/>
                <w:sz w:val="24"/>
                <w:szCs w:val="24"/>
              </w:rPr>
              <w:t>1</w:t>
            </w:r>
          </w:p>
        </w:tc>
        <w:tc>
          <w:tcPr>
            <w:tcW w:w="2204"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cs="宋体"/>
                <w:color w:val="auto"/>
                <w:sz w:val="24"/>
                <w:szCs w:val="24"/>
              </w:rPr>
            </w:pPr>
            <w:r>
              <w:rPr>
                <w:rFonts w:hint="eastAsia" w:ascii="宋体" w:hAnsi="宋体" w:cs="宋体"/>
                <w:color w:val="auto"/>
                <w:sz w:val="24"/>
                <w:szCs w:val="24"/>
              </w:rPr>
              <w:t>包括气体、焊枪等</w:t>
            </w:r>
          </w:p>
        </w:tc>
      </w:tr>
      <w:tr>
        <w:tblPrEx>
          <w:tblLayout w:type="fixed"/>
          <w:tblCellMar>
            <w:top w:w="0" w:type="dxa"/>
            <w:left w:w="108" w:type="dxa"/>
            <w:bottom w:w="0" w:type="dxa"/>
            <w:right w:w="108" w:type="dxa"/>
          </w:tblCellMar>
        </w:tblPrEx>
        <w:trPr>
          <w:trHeight w:val="285" w:hRule="atLeast"/>
          <w:jc w:val="center"/>
        </w:trPr>
        <w:tc>
          <w:tcPr>
            <w:tcW w:w="844" w:type="dxa"/>
            <w:vMerge w:val="continue"/>
            <w:tcBorders>
              <w:left w:val="single" w:color="auto" w:sz="4" w:space="0"/>
              <w:right w:val="single" w:color="auto" w:sz="4" w:space="0"/>
            </w:tcBorders>
            <w:vAlign w:val="center"/>
          </w:tcPr>
          <w:p>
            <w:pPr>
              <w:jc w:val="center"/>
              <w:rPr>
                <w:rFonts w:ascii="宋体" w:hAnsi="宋体" w:cs="宋体"/>
                <w:color w:val="auto"/>
                <w:sz w:val="24"/>
                <w:szCs w:val="24"/>
              </w:rPr>
            </w:pPr>
          </w:p>
        </w:tc>
        <w:tc>
          <w:tcPr>
            <w:tcW w:w="710"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sz w:val="24"/>
                <w:szCs w:val="24"/>
              </w:rPr>
            </w:pPr>
            <w:r>
              <w:rPr>
                <w:rFonts w:hint="eastAsia" w:ascii="宋体" w:hAnsi="宋体" w:cs="宋体"/>
                <w:color w:val="auto"/>
                <w:sz w:val="24"/>
                <w:szCs w:val="24"/>
              </w:rPr>
              <w:t>3</w:t>
            </w:r>
          </w:p>
        </w:tc>
        <w:tc>
          <w:tcPr>
            <w:tcW w:w="3392" w:type="dxa"/>
            <w:tcBorders>
              <w:top w:val="single" w:color="auto" w:sz="4" w:space="0"/>
              <w:left w:val="nil"/>
              <w:bottom w:val="single" w:color="auto" w:sz="4" w:space="0"/>
              <w:right w:val="single" w:color="auto" w:sz="4" w:space="0"/>
            </w:tcBorders>
            <w:vAlign w:val="bottom"/>
          </w:tcPr>
          <w:p>
            <w:pPr>
              <w:jc w:val="center"/>
              <w:rPr>
                <w:rFonts w:ascii="宋体" w:hAnsi="宋体" w:cs="宋体"/>
                <w:color w:val="auto"/>
                <w:sz w:val="24"/>
                <w:szCs w:val="24"/>
              </w:rPr>
            </w:pPr>
            <w:r>
              <w:rPr>
                <w:rFonts w:hint="eastAsia" w:ascii="宋体" w:hAnsi="宋体" w:cs="宋体"/>
                <w:color w:val="auto"/>
                <w:sz w:val="24"/>
                <w:szCs w:val="24"/>
              </w:rPr>
              <w:t>焊条电弧焊/钨极氩弧焊焊机</w:t>
            </w:r>
          </w:p>
        </w:tc>
        <w:tc>
          <w:tcPr>
            <w:tcW w:w="707" w:type="dxa"/>
            <w:tcBorders>
              <w:top w:val="single" w:color="auto" w:sz="4" w:space="0"/>
              <w:left w:val="nil"/>
              <w:bottom w:val="single" w:color="auto" w:sz="4" w:space="0"/>
              <w:right w:val="single" w:color="auto" w:sz="4" w:space="0"/>
            </w:tcBorders>
            <w:vAlign w:val="bottom"/>
          </w:tcPr>
          <w:p>
            <w:pPr>
              <w:jc w:val="center"/>
              <w:rPr>
                <w:rFonts w:ascii="宋体" w:hAnsi="宋体" w:cs="宋体"/>
                <w:color w:val="auto"/>
                <w:sz w:val="24"/>
                <w:szCs w:val="24"/>
              </w:rPr>
            </w:pPr>
            <w:r>
              <w:rPr>
                <w:rFonts w:hint="eastAsia" w:ascii="宋体" w:hAnsi="宋体" w:cs="宋体"/>
                <w:color w:val="auto"/>
                <w:sz w:val="24"/>
                <w:szCs w:val="24"/>
              </w:rPr>
              <w:t>套</w:t>
            </w:r>
          </w:p>
        </w:tc>
        <w:tc>
          <w:tcPr>
            <w:tcW w:w="848" w:type="dxa"/>
            <w:tcBorders>
              <w:top w:val="single" w:color="auto" w:sz="4" w:space="0"/>
              <w:left w:val="nil"/>
              <w:bottom w:val="single" w:color="auto" w:sz="4" w:space="0"/>
              <w:right w:val="single" w:color="auto" w:sz="4" w:space="0"/>
            </w:tcBorders>
            <w:vAlign w:val="bottom"/>
          </w:tcPr>
          <w:p>
            <w:pPr>
              <w:jc w:val="center"/>
              <w:rPr>
                <w:rFonts w:ascii="宋体" w:hAnsi="宋体" w:cs="宋体"/>
                <w:color w:val="auto"/>
                <w:sz w:val="24"/>
                <w:szCs w:val="24"/>
              </w:rPr>
            </w:pPr>
            <w:r>
              <w:rPr>
                <w:rFonts w:hint="eastAsia" w:ascii="宋体" w:hAnsi="宋体" w:cs="宋体"/>
                <w:color w:val="auto"/>
                <w:sz w:val="24"/>
                <w:szCs w:val="24"/>
              </w:rPr>
              <w:t>1</w:t>
            </w:r>
          </w:p>
        </w:tc>
        <w:tc>
          <w:tcPr>
            <w:tcW w:w="2204"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cs="宋体"/>
                <w:color w:val="auto"/>
                <w:sz w:val="24"/>
                <w:szCs w:val="24"/>
              </w:rPr>
            </w:pPr>
            <w:r>
              <w:rPr>
                <w:rFonts w:hint="eastAsia" w:ascii="宋体" w:hAnsi="宋体" w:cs="宋体"/>
                <w:color w:val="auto"/>
                <w:sz w:val="24"/>
                <w:szCs w:val="24"/>
              </w:rPr>
              <w:t>包括气体、焊枪等</w:t>
            </w:r>
          </w:p>
        </w:tc>
      </w:tr>
      <w:tr>
        <w:tblPrEx>
          <w:tblLayout w:type="fixed"/>
          <w:tblCellMar>
            <w:top w:w="0" w:type="dxa"/>
            <w:left w:w="108" w:type="dxa"/>
            <w:bottom w:w="0" w:type="dxa"/>
            <w:right w:w="108" w:type="dxa"/>
          </w:tblCellMar>
        </w:tblPrEx>
        <w:trPr>
          <w:trHeight w:val="722" w:hRule="atLeast"/>
          <w:jc w:val="center"/>
        </w:trPr>
        <w:tc>
          <w:tcPr>
            <w:tcW w:w="844" w:type="dxa"/>
            <w:vMerge w:val="continue"/>
            <w:tcBorders>
              <w:left w:val="single" w:color="auto" w:sz="4" w:space="0"/>
              <w:right w:val="single" w:color="auto" w:sz="4" w:space="0"/>
            </w:tcBorders>
            <w:vAlign w:val="center"/>
          </w:tcPr>
          <w:p>
            <w:pPr>
              <w:jc w:val="center"/>
              <w:rPr>
                <w:rFonts w:ascii="宋体" w:hAnsi="宋体" w:cs="宋体"/>
                <w:color w:val="auto"/>
                <w:sz w:val="24"/>
                <w:szCs w:val="24"/>
              </w:rPr>
            </w:pPr>
          </w:p>
        </w:tc>
        <w:tc>
          <w:tcPr>
            <w:tcW w:w="710"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sz w:val="24"/>
                <w:szCs w:val="24"/>
              </w:rPr>
            </w:pPr>
            <w:r>
              <w:rPr>
                <w:rFonts w:hint="eastAsia" w:ascii="宋体" w:hAnsi="宋体" w:cs="宋体"/>
                <w:color w:val="auto"/>
                <w:sz w:val="24"/>
                <w:szCs w:val="24"/>
              </w:rPr>
              <w:t>4</w:t>
            </w:r>
          </w:p>
        </w:tc>
        <w:tc>
          <w:tcPr>
            <w:tcW w:w="3392" w:type="dxa"/>
            <w:tcBorders>
              <w:top w:val="single" w:color="auto" w:sz="4" w:space="0"/>
              <w:left w:val="nil"/>
              <w:bottom w:val="single" w:color="auto" w:sz="4" w:space="0"/>
              <w:right w:val="single" w:color="auto" w:sz="4" w:space="0"/>
            </w:tcBorders>
            <w:vAlign w:val="bottom"/>
          </w:tcPr>
          <w:p>
            <w:pPr>
              <w:jc w:val="center"/>
              <w:rPr>
                <w:rFonts w:ascii="宋体" w:hAnsi="宋体" w:cs="宋体"/>
                <w:color w:val="auto"/>
                <w:sz w:val="24"/>
                <w:szCs w:val="24"/>
              </w:rPr>
            </w:pPr>
            <w:r>
              <w:rPr>
                <w:rFonts w:hint="eastAsia" w:ascii="宋体" w:hAnsi="宋体" w:cs="宋体"/>
                <w:color w:val="auto"/>
                <w:sz w:val="24"/>
                <w:szCs w:val="24"/>
              </w:rPr>
              <w:t>焊条保温桶</w:t>
            </w:r>
          </w:p>
        </w:tc>
        <w:tc>
          <w:tcPr>
            <w:tcW w:w="707" w:type="dxa"/>
            <w:tcBorders>
              <w:top w:val="single" w:color="auto" w:sz="4" w:space="0"/>
              <w:left w:val="nil"/>
              <w:bottom w:val="single" w:color="auto" w:sz="4" w:space="0"/>
              <w:right w:val="single" w:color="auto" w:sz="4" w:space="0"/>
            </w:tcBorders>
            <w:vAlign w:val="bottom"/>
          </w:tcPr>
          <w:p>
            <w:pPr>
              <w:jc w:val="center"/>
              <w:rPr>
                <w:rFonts w:ascii="宋体" w:hAnsi="宋体" w:cs="宋体"/>
                <w:color w:val="auto"/>
                <w:sz w:val="24"/>
                <w:szCs w:val="24"/>
              </w:rPr>
            </w:pPr>
            <w:r>
              <w:rPr>
                <w:rFonts w:hint="eastAsia" w:ascii="宋体" w:hAnsi="宋体" w:cs="宋体"/>
                <w:color w:val="auto"/>
                <w:sz w:val="24"/>
                <w:szCs w:val="24"/>
              </w:rPr>
              <w:t>只</w:t>
            </w:r>
          </w:p>
        </w:tc>
        <w:tc>
          <w:tcPr>
            <w:tcW w:w="848" w:type="dxa"/>
            <w:tcBorders>
              <w:top w:val="single" w:color="auto" w:sz="4" w:space="0"/>
              <w:left w:val="nil"/>
              <w:bottom w:val="single" w:color="auto" w:sz="4" w:space="0"/>
              <w:right w:val="single" w:color="auto" w:sz="4" w:space="0"/>
            </w:tcBorders>
            <w:vAlign w:val="bottom"/>
          </w:tcPr>
          <w:p>
            <w:pPr>
              <w:jc w:val="center"/>
              <w:rPr>
                <w:rFonts w:ascii="宋体" w:hAnsi="宋体" w:cs="宋体"/>
                <w:color w:val="auto"/>
                <w:sz w:val="24"/>
                <w:szCs w:val="24"/>
              </w:rPr>
            </w:pPr>
            <w:r>
              <w:rPr>
                <w:rFonts w:hint="eastAsia" w:ascii="宋体" w:hAnsi="宋体" w:cs="宋体"/>
                <w:color w:val="auto"/>
                <w:sz w:val="24"/>
                <w:szCs w:val="24"/>
              </w:rPr>
              <w:t>1</w:t>
            </w:r>
          </w:p>
        </w:tc>
        <w:tc>
          <w:tcPr>
            <w:tcW w:w="2204"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cs="宋体"/>
                <w:color w:val="auto"/>
                <w:sz w:val="24"/>
                <w:szCs w:val="24"/>
              </w:rPr>
            </w:pPr>
          </w:p>
        </w:tc>
      </w:tr>
      <w:tr>
        <w:tblPrEx>
          <w:tblLayout w:type="fixed"/>
          <w:tblCellMar>
            <w:top w:w="0" w:type="dxa"/>
            <w:left w:w="108" w:type="dxa"/>
            <w:bottom w:w="0" w:type="dxa"/>
            <w:right w:w="108" w:type="dxa"/>
          </w:tblCellMar>
        </w:tblPrEx>
        <w:trPr>
          <w:trHeight w:val="285" w:hRule="atLeast"/>
          <w:jc w:val="center"/>
        </w:trPr>
        <w:tc>
          <w:tcPr>
            <w:tcW w:w="844" w:type="dxa"/>
            <w:vMerge w:val="continue"/>
            <w:tcBorders>
              <w:left w:val="single" w:color="auto" w:sz="4" w:space="0"/>
              <w:right w:val="single" w:color="auto" w:sz="4" w:space="0"/>
            </w:tcBorders>
            <w:vAlign w:val="center"/>
          </w:tcPr>
          <w:p>
            <w:pPr>
              <w:jc w:val="center"/>
              <w:rPr>
                <w:rFonts w:ascii="宋体" w:hAnsi="宋体" w:cs="宋体"/>
                <w:color w:val="auto"/>
                <w:sz w:val="24"/>
                <w:szCs w:val="24"/>
              </w:rPr>
            </w:pPr>
          </w:p>
        </w:tc>
        <w:tc>
          <w:tcPr>
            <w:tcW w:w="710"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sz w:val="24"/>
                <w:szCs w:val="24"/>
              </w:rPr>
            </w:pPr>
            <w:r>
              <w:rPr>
                <w:rFonts w:hint="eastAsia" w:ascii="宋体" w:hAnsi="宋体" w:cs="宋体"/>
                <w:color w:val="auto"/>
                <w:sz w:val="24"/>
                <w:szCs w:val="24"/>
              </w:rPr>
              <w:t>5</w:t>
            </w:r>
          </w:p>
        </w:tc>
        <w:tc>
          <w:tcPr>
            <w:tcW w:w="3392" w:type="dxa"/>
            <w:tcBorders>
              <w:top w:val="single" w:color="auto" w:sz="4" w:space="0"/>
              <w:left w:val="nil"/>
              <w:bottom w:val="single" w:color="auto" w:sz="4" w:space="0"/>
              <w:right w:val="single" w:color="auto" w:sz="4" w:space="0"/>
            </w:tcBorders>
            <w:vAlign w:val="bottom"/>
          </w:tcPr>
          <w:p>
            <w:pPr>
              <w:jc w:val="center"/>
              <w:rPr>
                <w:rFonts w:ascii="宋体" w:hAnsi="宋体" w:cs="宋体"/>
                <w:color w:val="auto"/>
                <w:sz w:val="24"/>
                <w:szCs w:val="24"/>
              </w:rPr>
            </w:pPr>
            <w:r>
              <w:rPr>
                <w:rFonts w:hint="eastAsia" w:ascii="宋体" w:hAnsi="宋体" w:cs="宋体"/>
                <w:color w:val="auto"/>
                <w:sz w:val="24"/>
                <w:szCs w:val="24"/>
              </w:rPr>
              <w:t>焊缝组对工具</w:t>
            </w:r>
          </w:p>
        </w:tc>
        <w:tc>
          <w:tcPr>
            <w:tcW w:w="707" w:type="dxa"/>
            <w:tcBorders>
              <w:top w:val="single" w:color="auto" w:sz="4" w:space="0"/>
              <w:left w:val="nil"/>
              <w:bottom w:val="single" w:color="auto" w:sz="4" w:space="0"/>
              <w:right w:val="single" w:color="auto" w:sz="4" w:space="0"/>
            </w:tcBorders>
            <w:vAlign w:val="bottom"/>
          </w:tcPr>
          <w:p>
            <w:pPr>
              <w:jc w:val="center"/>
              <w:rPr>
                <w:rFonts w:ascii="宋体" w:hAnsi="宋体" w:cs="宋体"/>
                <w:color w:val="auto"/>
                <w:sz w:val="24"/>
                <w:szCs w:val="24"/>
              </w:rPr>
            </w:pPr>
            <w:r>
              <w:rPr>
                <w:rFonts w:hint="eastAsia" w:ascii="宋体" w:hAnsi="宋体" w:cs="宋体"/>
                <w:color w:val="auto"/>
                <w:sz w:val="24"/>
                <w:szCs w:val="24"/>
              </w:rPr>
              <w:t>套</w:t>
            </w:r>
          </w:p>
        </w:tc>
        <w:tc>
          <w:tcPr>
            <w:tcW w:w="848" w:type="dxa"/>
            <w:tcBorders>
              <w:top w:val="single" w:color="auto" w:sz="4" w:space="0"/>
              <w:left w:val="nil"/>
              <w:bottom w:val="single" w:color="auto" w:sz="4" w:space="0"/>
              <w:right w:val="single" w:color="auto" w:sz="4" w:space="0"/>
            </w:tcBorders>
            <w:vAlign w:val="bottom"/>
          </w:tcPr>
          <w:p>
            <w:pPr>
              <w:jc w:val="center"/>
              <w:rPr>
                <w:rFonts w:ascii="宋体" w:hAnsi="宋体" w:cs="宋体"/>
                <w:color w:val="auto"/>
                <w:sz w:val="24"/>
                <w:szCs w:val="24"/>
              </w:rPr>
            </w:pPr>
            <w:r>
              <w:rPr>
                <w:rFonts w:hint="eastAsia" w:ascii="宋体" w:hAnsi="宋体" w:cs="宋体"/>
                <w:color w:val="auto"/>
                <w:sz w:val="24"/>
                <w:szCs w:val="24"/>
              </w:rPr>
              <w:t>2</w:t>
            </w:r>
          </w:p>
        </w:tc>
        <w:tc>
          <w:tcPr>
            <w:tcW w:w="2204"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cs="宋体"/>
                <w:color w:val="auto"/>
                <w:sz w:val="24"/>
                <w:szCs w:val="24"/>
              </w:rPr>
            </w:pPr>
            <w:r>
              <w:rPr>
                <w:rFonts w:hint="eastAsia" w:ascii="宋体" w:hAnsi="宋体" w:cs="宋体"/>
                <w:color w:val="auto"/>
                <w:sz w:val="24"/>
                <w:szCs w:val="24"/>
              </w:rPr>
              <w:t>板材、管材各一套</w:t>
            </w:r>
          </w:p>
        </w:tc>
      </w:tr>
      <w:tr>
        <w:tblPrEx>
          <w:tblLayout w:type="fixed"/>
          <w:tblCellMar>
            <w:top w:w="0" w:type="dxa"/>
            <w:left w:w="108" w:type="dxa"/>
            <w:bottom w:w="0" w:type="dxa"/>
            <w:right w:w="108" w:type="dxa"/>
          </w:tblCellMar>
        </w:tblPrEx>
        <w:trPr>
          <w:trHeight w:val="285" w:hRule="atLeast"/>
          <w:jc w:val="center"/>
        </w:trPr>
        <w:tc>
          <w:tcPr>
            <w:tcW w:w="844" w:type="dxa"/>
            <w:vMerge w:val="continue"/>
            <w:tcBorders>
              <w:left w:val="single" w:color="auto" w:sz="4" w:space="0"/>
              <w:right w:val="single" w:color="auto" w:sz="4" w:space="0"/>
            </w:tcBorders>
            <w:vAlign w:val="center"/>
          </w:tcPr>
          <w:p>
            <w:pPr>
              <w:jc w:val="center"/>
              <w:rPr>
                <w:rFonts w:ascii="宋体" w:hAnsi="宋体" w:cs="宋体"/>
                <w:color w:val="auto"/>
                <w:sz w:val="24"/>
                <w:szCs w:val="24"/>
              </w:rPr>
            </w:pPr>
          </w:p>
        </w:tc>
        <w:tc>
          <w:tcPr>
            <w:tcW w:w="710"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sz w:val="24"/>
                <w:szCs w:val="24"/>
              </w:rPr>
            </w:pPr>
            <w:r>
              <w:rPr>
                <w:rFonts w:hint="eastAsia" w:ascii="宋体" w:hAnsi="宋体" w:cs="宋体"/>
                <w:color w:val="auto"/>
                <w:sz w:val="24"/>
                <w:szCs w:val="24"/>
              </w:rPr>
              <w:t>6</w:t>
            </w:r>
          </w:p>
        </w:tc>
        <w:tc>
          <w:tcPr>
            <w:tcW w:w="3392" w:type="dxa"/>
            <w:tcBorders>
              <w:top w:val="single" w:color="auto" w:sz="4" w:space="0"/>
              <w:left w:val="nil"/>
              <w:bottom w:val="single" w:color="auto" w:sz="4" w:space="0"/>
              <w:right w:val="single" w:color="auto" w:sz="4" w:space="0"/>
            </w:tcBorders>
            <w:vAlign w:val="bottom"/>
          </w:tcPr>
          <w:p>
            <w:pPr>
              <w:jc w:val="center"/>
              <w:rPr>
                <w:rFonts w:ascii="宋体" w:hAnsi="宋体" w:cs="宋体"/>
                <w:color w:val="auto"/>
                <w:sz w:val="24"/>
                <w:szCs w:val="24"/>
              </w:rPr>
            </w:pPr>
            <w:r>
              <w:rPr>
                <w:rFonts w:hint="eastAsia" w:ascii="宋体" w:hAnsi="宋体" w:cs="宋体"/>
                <w:color w:val="auto"/>
                <w:sz w:val="24"/>
                <w:szCs w:val="24"/>
              </w:rPr>
              <w:t>试焊接电流钢板</w:t>
            </w:r>
          </w:p>
        </w:tc>
        <w:tc>
          <w:tcPr>
            <w:tcW w:w="707" w:type="dxa"/>
            <w:tcBorders>
              <w:top w:val="single" w:color="auto" w:sz="4" w:space="0"/>
              <w:left w:val="nil"/>
              <w:bottom w:val="single" w:color="auto" w:sz="4" w:space="0"/>
              <w:right w:val="single" w:color="auto" w:sz="4" w:space="0"/>
            </w:tcBorders>
            <w:vAlign w:val="bottom"/>
          </w:tcPr>
          <w:p>
            <w:pPr>
              <w:jc w:val="center"/>
              <w:rPr>
                <w:rFonts w:ascii="宋体" w:hAnsi="宋体" w:cs="宋体"/>
                <w:color w:val="auto"/>
                <w:sz w:val="24"/>
                <w:szCs w:val="24"/>
              </w:rPr>
            </w:pPr>
            <w:r>
              <w:rPr>
                <w:rFonts w:hint="eastAsia" w:ascii="宋体" w:hAnsi="宋体" w:cs="宋体"/>
                <w:color w:val="auto"/>
                <w:sz w:val="24"/>
                <w:szCs w:val="24"/>
              </w:rPr>
              <w:t>块</w:t>
            </w:r>
          </w:p>
        </w:tc>
        <w:tc>
          <w:tcPr>
            <w:tcW w:w="848" w:type="dxa"/>
            <w:tcBorders>
              <w:top w:val="single" w:color="auto" w:sz="4" w:space="0"/>
              <w:left w:val="nil"/>
              <w:bottom w:val="single" w:color="auto" w:sz="4" w:space="0"/>
              <w:right w:val="single" w:color="auto" w:sz="4" w:space="0"/>
            </w:tcBorders>
            <w:vAlign w:val="bottom"/>
          </w:tcPr>
          <w:p>
            <w:pPr>
              <w:jc w:val="center"/>
              <w:rPr>
                <w:rFonts w:ascii="宋体" w:hAnsi="宋体" w:cs="宋体"/>
                <w:color w:val="auto"/>
                <w:sz w:val="24"/>
                <w:szCs w:val="24"/>
              </w:rPr>
            </w:pPr>
            <w:r>
              <w:rPr>
                <w:rFonts w:hint="eastAsia" w:ascii="宋体" w:hAnsi="宋体" w:cs="宋体"/>
                <w:color w:val="auto"/>
                <w:sz w:val="24"/>
                <w:szCs w:val="24"/>
              </w:rPr>
              <w:t>1</w:t>
            </w:r>
          </w:p>
        </w:tc>
        <w:tc>
          <w:tcPr>
            <w:tcW w:w="2204"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cs="宋体"/>
                <w:color w:val="auto"/>
                <w:sz w:val="24"/>
                <w:szCs w:val="24"/>
              </w:rPr>
            </w:pPr>
          </w:p>
        </w:tc>
      </w:tr>
      <w:tr>
        <w:tblPrEx>
          <w:tblLayout w:type="fixed"/>
          <w:tblCellMar>
            <w:top w:w="0" w:type="dxa"/>
            <w:left w:w="108" w:type="dxa"/>
            <w:bottom w:w="0" w:type="dxa"/>
            <w:right w:w="108" w:type="dxa"/>
          </w:tblCellMar>
        </w:tblPrEx>
        <w:trPr>
          <w:trHeight w:val="285" w:hRule="atLeast"/>
          <w:jc w:val="center"/>
        </w:trPr>
        <w:tc>
          <w:tcPr>
            <w:tcW w:w="844" w:type="dxa"/>
            <w:vMerge w:val="continue"/>
            <w:tcBorders>
              <w:left w:val="single" w:color="auto" w:sz="4" w:space="0"/>
              <w:right w:val="single" w:color="auto" w:sz="4" w:space="0"/>
            </w:tcBorders>
            <w:vAlign w:val="center"/>
          </w:tcPr>
          <w:p>
            <w:pPr>
              <w:jc w:val="center"/>
              <w:rPr>
                <w:rFonts w:ascii="宋体" w:hAnsi="宋体" w:cs="宋体"/>
                <w:color w:val="auto"/>
                <w:sz w:val="24"/>
                <w:szCs w:val="24"/>
              </w:rPr>
            </w:pPr>
          </w:p>
        </w:tc>
        <w:tc>
          <w:tcPr>
            <w:tcW w:w="710"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sz w:val="24"/>
                <w:szCs w:val="24"/>
              </w:rPr>
            </w:pPr>
            <w:r>
              <w:rPr>
                <w:rFonts w:hint="eastAsia" w:ascii="宋体" w:hAnsi="宋体" w:cs="宋体"/>
                <w:color w:val="auto"/>
                <w:sz w:val="24"/>
                <w:szCs w:val="24"/>
              </w:rPr>
              <w:t>7</w:t>
            </w:r>
          </w:p>
        </w:tc>
        <w:tc>
          <w:tcPr>
            <w:tcW w:w="3392" w:type="dxa"/>
            <w:tcBorders>
              <w:top w:val="single" w:color="auto" w:sz="4" w:space="0"/>
              <w:left w:val="nil"/>
              <w:bottom w:val="single" w:color="auto" w:sz="4" w:space="0"/>
              <w:right w:val="single" w:color="auto" w:sz="4" w:space="0"/>
            </w:tcBorders>
            <w:vAlign w:val="bottom"/>
          </w:tcPr>
          <w:p>
            <w:pPr>
              <w:jc w:val="center"/>
              <w:rPr>
                <w:rFonts w:ascii="宋体" w:hAnsi="宋体" w:cs="宋体"/>
                <w:color w:val="auto"/>
                <w:sz w:val="24"/>
                <w:szCs w:val="24"/>
              </w:rPr>
            </w:pPr>
            <w:r>
              <w:rPr>
                <w:rFonts w:hint="eastAsia" w:ascii="宋体" w:hAnsi="宋体" w:cs="宋体"/>
                <w:color w:val="auto"/>
                <w:sz w:val="24"/>
                <w:szCs w:val="24"/>
              </w:rPr>
              <w:t>CO2气体及流量计</w:t>
            </w:r>
          </w:p>
        </w:tc>
        <w:tc>
          <w:tcPr>
            <w:tcW w:w="707" w:type="dxa"/>
            <w:tcBorders>
              <w:top w:val="single" w:color="auto" w:sz="4" w:space="0"/>
              <w:left w:val="nil"/>
              <w:bottom w:val="single" w:color="auto" w:sz="4" w:space="0"/>
              <w:right w:val="single" w:color="auto" w:sz="4" w:space="0"/>
            </w:tcBorders>
            <w:vAlign w:val="bottom"/>
          </w:tcPr>
          <w:p>
            <w:pPr>
              <w:jc w:val="center"/>
              <w:rPr>
                <w:rFonts w:ascii="宋体" w:hAnsi="宋体" w:cs="宋体"/>
                <w:color w:val="auto"/>
                <w:sz w:val="24"/>
                <w:szCs w:val="24"/>
              </w:rPr>
            </w:pPr>
            <w:r>
              <w:rPr>
                <w:rFonts w:hint="eastAsia" w:ascii="宋体" w:hAnsi="宋体" w:cs="宋体"/>
                <w:color w:val="auto"/>
                <w:sz w:val="24"/>
                <w:szCs w:val="24"/>
              </w:rPr>
              <w:t>瓶</w:t>
            </w:r>
          </w:p>
        </w:tc>
        <w:tc>
          <w:tcPr>
            <w:tcW w:w="848" w:type="dxa"/>
            <w:tcBorders>
              <w:top w:val="single" w:color="auto" w:sz="4" w:space="0"/>
              <w:left w:val="nil"/>
              <w:bottom w:val="single" w:color="auto" w:sz="4" w:space="0"/>
              <w:right w:val="single" w:color="auto" w:sz="4" w:space="0"/>
            </w:tcBorders>
            <w:vAlign w:val="bottom"/>
          </w:tcPr>
          <w:p>
            <w:pPr>
              <w:jc w:val="center"/>
              <w:rPr>
                <w:rFonts w:ascii="宋体" w:hAnsi="宋体" w:cs="宋体"/>
                <w:color w:val="auto"/>
                <w:sz w:val="24"/>
                <w:szCs w:val="24"/>
              </w:rPr>
            </w:pPr>
            <w:r>
              <w:rPr>
                <w:rFonts w:hint="eastAsia" w:ascii="宋体" w:hAnsi="宋体" w:cs="宋体"/>
                <w:color w:val="auto"/>
                <w:sz w:val="24"/>
                <w:szCs w:val="24"/>
              </w:rPr>
              <w:t>1</w:t>
            </w:r>
          </w:p>
        </w:tc>
        <w:tc>
          <w:tcPr>
            <w:tcW w:w="2204"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cs="宋体"/>
                <w:color w:val="auto"/>
                <w:sz w:val="24"/>
                <w:szCs w:val="24"/>
              </w:rPr>
            </w:pPr>
            <w:r>
              <w:rPr>
                <w:rFonts w:hint="eastAsia" w:ascii="宋体" w:hAnsi="宋体" w:cs="宋体"/>
                <w:color w:val="auto"/>
                <w:sz w:val="24"/>
                <w:szCs w:val="24"/>
              </w:rPr>
              <w:t>或管道供气</w:t>
            </w:r>
          </w:p>
        </w:tc>
      </w:tr>
      <w:tr>
        <w:tblPrEx>
          <w:tblLayout w:type="fixed"/>
          <w:tblCellMar>
            <w:top w:w="0" w:type="dxa"/>
            <w:left w:w="108" w:type="dxa"/>
            <w:bottom w:w="0" w:type="dxa"/>
            <w:right w:w="108" w:type="dxa"/>
          </w:tblCellMar>
        </w:tblPrEx>
        <w:trPr>
          <w:trHeight w:val="285" w:hRule="atLeast"/>
          <w:jc w:val="center"/>
        </w:trPr>
        <w:tc>
          <w:tcPr>
            <w:tcW w:w="844" w:type="dxa"/>
            <w:vMerge w:val="continue"/>
            <w:tcBorders>
              <w:left w:val="single" w:color="auto" w:sz="4" w:space="0"/>
              <w:right w:val="single" w:color="auto" w:sz="4" w:space="0"/>
            </w:tcBorders>
            <w:vAlign w:val="center"/>
          </w:tcPr>
          <w:p>
            <w:pPr>
              <w:jc w:val="center"/>
              <w:rPr>
                <w:rFonts w:ascii="宋体" w:hAnsi="宋体" w:cs="宋体"/>
                <w:color w:val="auto"/>
                <w:sz w:val="24"/>
                <w:szCs w:val="24"/>
              </w:rPr>
            </w:pPr>
          </w:p>
        </w:tc>
        <w:tc>
          <w:tcPr>
            <w:tcW w:w="710"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sz w:val="24"/>
                <w:szCs w:val="24"/>
              </w:rPr>
            </w:pPr>
            <w:r>
              <w:rPr>
                <w:rFonts w:hint="eastAsia" w:ascii="宋体" w:hAnsi="宋体" w:cs="宋体"/>
                <w:color w:val="auto"/>
                <w:sz w:val="24"/>
                <w:szCs w:val="24"/>
              </w:rPr>
              <w:t>8</w:t>
            </w:r>
          </w:p>
        </w:tc>
        <w:tc>
          <w:tcPr>
            <w:tcW w:w="3392" w:type="dxa"/>
            <w:tcBorders>
              <w:top w:val="single" w:color="auto" w:sz="4" w:space="0"/>
              <w:left w:val="nil"/>
              <w:bottom w:val="single" w:color="auto" w:sz="4" w:space="0"/>
              <w:right w:val="single" w:color="auto" w:sz="4" w:space="0"/>
            </w:tcBorders>
            <w:vAlign w:val="bottom"/>
          </w:tcPr>
          <w:p>
            <w:pPr>
              <w:jc w:val="center"/>
              <w:rPr>
                <w:rFonts w:ascii="宋体" w:hAnsi="宋体" w:cs="宋体"/>
                <w:color w:val="auto"/>
                <w:sz w:val="24"/>
                <w:szCs w:val="24"/>
              </w:rPr>
            </w:pPr>
            <w:r>
              <w:rPr>
                <w:rFonts w:hint="eastAsia" w:ascii="宋体" w:hAnsi="宋体" w:cs="宋体"/>
                <w:color w:val="auto"/>
                <w:sz w:val="24"/>
                <w:szCs w:val="24"/>
              </w:rPr>
              <w:t>Ar气体及流量计</w:t>
            </w:r>
          </w:p>
        </w:tc>
        <w:tc>
          <w:tcPr>
            <w:tcW w:w="707" w:type="dxa"/>
            <w:tcBorders>
              <w:top w:val="single" w:color="auto" w:sz="4" w:space="0"/>
              <w:left w:val="nil"/>
              <w:bottom w:val="single" w:color="auto" w:sz="4" w:space="0"/>
              <w:right w:val="single" w:color="auto" w:sz="4" w:space="0"/>
            </w:tcBorders>
            <w:vAlign w:val="bottom"/>
          </w:tcPr>
          <w:p>
            <w:pPr>
              <w:jc w:val="center"/>
              <w:rPr>
                <w:rFonts w:ascii="宋体" w:hAnsi="宋体" w:cs="宋体"/>
                <w:color w:val="auto"/>
                <w:sz w:val="24"/>
                <w:szCs w:val="24"/>
              </w:rPr>
            </w:pPr>
            <w:r>
              <w:rPr>
                <w:rFonts w:hint="eastAsia" w:ascii="宋体" w:hAnsi="宋体" w:cs="宋体"/>
                <w:color w:val="auto"/>
                <w:sz w:val="24"/>
                <w:szCs w:val="24"/>
              </w:rPr>
              <w:t>瓶</w:t>
            </w:r>
          </w:p>
        </w:tc>
        <w:tc>
          <w:tcPr>
            <w:tcW w:w="848" w:type="dxa"/>
            <w:tcBorders>
              <w:top w:val="single" w:color="auto" w:sz="4" w:space="0"/>
              <w:left w:val="nil"/>
              <w:bottom w:val="single" w:color="auto" w:sz="4" w:space="0"/>
              <w:right w:val="single" w:color="auto" w:sz="4" w:space="0"/>
            </w:tcBorders>
            <w:vAlign w:val="bottom"/>
          </w:tcPr>
          <w:p>
            <w:pPr>
              <w:jc w:val="center"/>
              <w:rPr>
                <w:rFonts w:ascii="宋体" w:hAnsi="宋体" w:cs="宋体"/>
                <w:color w:val="auto"/>
                <w:sz w:val="24"/>
                <w:szCs w:val="24"/>
              </w:rPr>
            </w:pPr>
            <w:r>
              <w:rPr>
                <w:rFonts w:hint="eastAsia" w:ascii="宋体" w:hAnsi="宋体" w:cs="宋体"/>
                <w:color w:val="auto"/>
                <w:sz w:val="24"/>
                <w:szCs w:val="24"/>
              </w:rPr>
              <w:t>1</w:t>
            </w:r>
          </w:p>
        </w:tc>
        <w:tc>
          <w:tcPr>
            <w:tcW w:w="2204"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cs="宋体"/>
                <w:color w:val="auto"/>
                <w:sz w:val="24"/>
                <w:szCs w:val="24"/>
              </w:rPr>
            </w:pPr>
            <w:r>
              <w:rPr>
                <w:rFonts w:hint="eastAsia" w:ascii="宋体" w:hAnsi="宋体" w:cs="宋体"/>
                <w:color w:val="auto"/>
                <w:sz w:val="24"/>
                <w:szCs w:val="24"/>
              </w:rPr>
              <w:t>或管道供气</w:t>
            </w:r>
          </w:p>
        </w:tc>
      </w:tr>
      <w:tr>
        <w:tblPrEx>
          <w:tblLayout w:type="fixed"/>
          <w:tblCellMar>
            <w:top w:w="0" w:type="dxa"/>
            <w:left w:w="108" w:type="dxa"/>
            <w:bottom w:w="0" w:type="dxa"/>
            <w:right w:w="108" w:type="dxa"/>
          </w:tblCellMar>
        </w:tblPrEx>
        <w:trPr>
          <w:trHeight w:val="285" w:hRule="atLeast"/>
          <w:jc w:val="center"/>
        </w:trPr>
        <w:tc>
          <w:tcPr>
            <w:tcW w:w="844" w:type="dxa"/>
            <w:vMerge w:val="continue"/>
            <w:tcBorders>
              <w:left w:val="single" w:color="auto" w:sz="4" w:space="0"/>
              <w:right w:val="single" w:color="auto" w:sz="4" w:space="0"/>
            </w:tcBorders>
            <w:vAlign w:val="center"/>
          </w:tcPr>
          <w:p>
            <w:pPr>
              <w:jc w:val="center"/>
              <w:rPr>
                <w:rFonts w:ascii="宋体" w:hAnsi="宋体" w:cs="宋体"/>
                <w:color w:val="auto"/>
                <w:sz w:val="24"/>
                <w:szCs w:val="24"/>
              </w:rPr>
            </w:pPr>
          </w:p>
        </w:tc>
        <w:tc>
          <w:tcPr>
            <w:tcW w:w="71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auto"/>
                <w:sz w:val="24"/>
                <w:szCs w:val="24"/>
              </w:rPr>
            </w:pPr>
            <w:r>
              <w:rPr>
                <w:rFonts w:hint="eastAsia" w:ascii="宋体" w:hAnsi="宋体" w:cs="宋体"/>
                <w:color w:val="auto"/>
                <w:sz w:val="24"/>
                <w:szCs w:val="24"/>
              </w:rPr>
              <w:t>9</w:t>
            </w:r>
          </w:p>
        </w:tc>
        <w:tc>
          <w:tcPr>
            <w:tcW w:w="3392" w:type="dxa"/>
            <w:tcBorders>
              <w:top w:val="single" w:color="auto" w:sz="4" w:space="0"/>
              <w:left w:val="nil"/>
              <w:bottom w:val="single" w:color="auto" w:sz="4" w:space="0"/>
              <w:right w:val="single" w:color="auto" w:sz="4" w:space="0"/>
            </w:tcBorders>
            <w:vAlign w:val="bottom"/>
          </w:tcPr>
          <w:p>
            <w:pPr>
              <w:widowControl/>
              <w:jc w:val="center"/>
              <w:rPr>
                <w:rFonts w:ascii="宋体" w:hAnsi="宋体" w:cs="宋体"/>
                <w:color w:val="auto"/>
                <w:sz w:val="24"/>
                <w:szCs w:val="24"/>
              </w:rPr>
            </w:pPr>
            <w:r>
              <w:rPr>
                <w:rFonts w:hint="eastAsia" w:ascii="宋体" w:hAnsi="宋体" w:cs="宋体"/>
                <w:color w:val="auto"/>
                <w:sz w:val="24"/>
                <w:szCs w:val="24"/>
              </w:rPr>
              <w:t>E5015焊条</w:t>
            </w:r>
          </w:p>
        </w:tc>
        <w:tc>
          <w:tcPr>
            <w:tcW w:w="707" w:type="dxa"/>
            <w:tcBorders>
              <w:top w:val="single" w:color="auto" w:sz="4" w:space="0"/>
              <w:left w:val="nil"/>
              <w:bottom w:val="single" w:color="auto" w:sz="4" w:space="0"/>
              <w:right w:val="single" w:color="auto" w:sz="4" w:space="0"/>
            </w:tcBorders>
            <w:vAlign w:val="bottom"/>
          </w:tcPr>
          <w:p>
            <w:pPr>
              <w:widowControl/>
              <w:jc w:val="center"/>
              <w:rPr>
                <w:rFonts w:ascii="宋体" w:hAnsi="宋体" w:cs="宋体"/>
                <w:color w:val="auto"/>
                <w:sz w:val="24"/>
                <w:szCs w:val="24"/>
              </w:rPr>
            </w:pPr>
            <w:r>
              <w:rPr>
                <w:rFonts w:hint="eastAsia" w:ascii="宋体" w:hAnsi="宋体" w:cs="宋体"/>
                <w:color w:val="auto"/>
                <w:sz w:val="24"/>
                <w:szCs w:val="24"/>
              </w:rPr>
              <w:t>根</w:t>
            </w:r>
          </w:p>
        </w:tc>
        <w:tc>
          <w:tcPr>
            <w:tcW w:w="848" w:type="dxa"/>
            <w:tcBorders>
              <w:top w:val="single" w:color="auto" w:sz="4" w:space="0"/>
              <w:left w:val="nil"/>
              <w:bottom w:val="single" w:color="auto" w:sz="4" w:space="0"/>
              <w:right w:val="single" w:color="auto" w:sz="4" w:space="0"/>
            </w:tcBorders>
            <w:vAlign w:val="bottom"/>
          </w:tcPr>
          <w:p>
            <w:pPr>
              <w:widowControl/>
              <w:jc w:val="center"/>
              <w:rPr>
                <w:rFonts w:ascii="宋体" w:hAnsi="宋体" w:cs="宋体"/>
                <w:color w:val="auto"/>
                <w:sz w:val="24"/>
                <w:szCs w:val="24"/>
              </w:rPr>
            </w:pPr>
            <w:r>
              <w:rPr>
                <w:rFonts w:hint="eastAsia" w:ascii="宋体" w:hAnsi="宋体" w:cs="宋体"/>
                <w:color w:val="auto"/>
                <w:sz w:val="24"/>
                <w:szCs w:val="24"/>
              </w:rPr>
              <w:t>若干</w:t>
            </w:r>
          </w:p>
        </w:tc>
        <w:tc>
          <w:tcPr>
            <w:tcW w:w="2204" w:type="dxa"/>
            <w:tcBorders>
              <w:top w:val="single" w:color="auto" w:sz="4" w:space="0"/>
              <w:left w:val="single" w:color="auto" w:sz="4" w:space="0"/>
              <w:bottom w:val="single" w:color="auto" w:sz="4" w:space="0"/>
              <w:right w:val="single" w:color="auto" w:sz="4" w:space="0"/>
            </w:tcBorders>
            <w:vAlign w:val="bottom"/>
          </w:tcPr>
          <w:p>
            <w:pPr>
              <w:widowControl/>
              <w:jc w:val="center"/>
              <w:rPr>
                <w:rFonts w:ascii="宋体" w:hAnsi="宋体" w:cs="宋体"/>
                <w:color w:val="auto"/>
                <w:sz w:val="24"/>
                <w:szCs w:val="24"/>
              </w:rPr>
            </w:pPr>
            <w:r>
              <w:rPr>
                <w:rFonts w:hint="eastAsia" w:ascii="宋体" w:hAnsi="宋体" w:cs="宋体"/>
                <w:color w:val="auto"/>
                <w:sz w:val="24"/>
                <w:szCs w:val="24"/>
              </w:rPr>
              <w:t xml:space="preserve">Φ3.2、4.0mm </w:t>
            </w:r>
          </w:p>
        </w:tc>
      </w:tr>
      <w:tr>
        <w:tblPrEx>
          <w:tblLayout w:type="fixed"/>
          <w:tblCellMar>
            <w:top w:w="0" w:type="dxa"/>
            <w:left w:w="108" w:type="dxa"/>
            <w:bottom w:w="0" w:type="dxa"/>
            <w:right w:w="108" w:type="dxa"/>
          </w:tblCellMar>
        </w:tblPrEx>
        <w:trPr>
          <w:trHeight w:val="285" w:hRule="atLeast"/>
          <w:jc w:val="center"/>
        </w:trPr>
        <w:tc>
          <w:tcPr>
            <w:tcW w:w="844" w:type="dxa"/>
            <w:vMerge w:val="continue"/>
            <w:tcBorders>
              <w:left w:val="single" w:color="auto" w:sz="4" w:space="0"/>
              <w:right w:val="single" w:color="auto" w:sz="4" w:space="0"/>
            </w:tcBorders>
            <w:vAlign w:val="center"/>
          </w:tcPr>
          <w:p>
            <w:pPr>
              <w:jc w:val="center"/>
              <w:rPr>
                <w:rFonts w:ascii="宋体" w:hAnsi="宋体" w:cs="宋体"/>
                <w:color w:val="auto"/>
                <w:sz w:val="24"/>
                <w:szCs w:val="24"/>
              </w:rPr>
            </w:pPr>
          </w:p>
        </w:tc>
        <w:tc>
          <w:tcPr>
            <w:tcW w:w="710"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sz w:val="24"/>
                <w:szCs w:val="24"/>
              </w:rPr>
            </w:pPr>
            <w:r>
              <w:rPr>
                <w:rFonts w:hint="eastAsia" w:ascii="宋体" w:hAnsi="宋体" w:cs="宋体"/>
                <w:color w:val="auto"/>
                <w:sz w:val="24"/>
                <w:szCs w:val="24"/>
              </w:rPr>
              <w:t>10</w:t>
            </w:r>
          </w:p>
        </w:tc>
        <w:tc>
          <w:tcPr>
            <w:tcW w:w="3392" w:type="dxa"/>
            <w:tcBorders>
              <w:top w:val="single" w:color="auto" w:sz="4" w:space="0"/>
              <w:left w:val="nil"/>
              <w:bottom w:val="single" w:color="auto" w:sz="4" w:space="0"/>
              <w:right w:val="single" w:color="auto" w:sz="4" w:space="0"/>
            </w:tcBorders>
            <w:vAlign w:val="bottom"/>
          </w:tcPr>
          <w:p>
            <w:pPr>
              <w:jc w:val="center"/>
              <w:rPr>
                <w:rFonts w:ascii="宋体" w:hAnsi="宋体" w:cs="宋体"/>
                <w:color w:val="auto"/>
                <w:sz w:val="24"/>
                <w:szCs w:val="24"/>
              </w:rPr>
            </w:pPr>
            <w:r>
              <w:rPr>
                <w:rFonts w:hint="eastAsia" w:ascii="宋体" w:hAnsi="宋体" w:cs="宋体"/>
                <w:color w:val="auto"/>
                <w:sz w:val="24"/>
                <w:szCs w:val="24"/>
              </w:rPr>
              <w:t>ER50-6氩弧焊丝</w:t>
            </w:r>
          </w:p>
        </w:tc>
        <w:tc>
          <w:tcPr>
            <w:tcW w:w="707" w:type="dxa"/>
            <w:tcBorders>
              <w:top w:val="single" w:color="auto" w:sz="4" w:space="0"/>
              <w:left w:val="nil"/>
              <w:bottom w:val="single" w:color="auto" w:sz="4" w:space="0"/>
              <w:right w:val="single" w:color="auto" w:sz="4" w:space="0"/>
            </w:tcBorders>
            <w:vAlign w:val="bottom"/>
          </w:tcPr>
          <w:p>
            <w:pPr>
              <w:jc w:val="center"/>
              <w:rPr>
                <w:rFonts w:ascii="宋体" w:hAnsi="宋体" w:cs="宋体"/>
                <w:color w:val="auto"/>
                <w:sz w:val="24"/>
                <w:szCs w:val="24"/>
              </w:rPr>
            </w:pPr>
            <w:r>
              <w:rPr>
                <w:rFonts w:hint="eastAsia" w:ascii="宋体" w:hAnsi="宋体" w:cs="宋体"/>
                <w:color w:val="auto"/>
                <w:sz w:val="24"/>
                <w:szCs w:val="24"/>
              </w:rPr>
              <w:t>根</w:t>
            </w:r>
          </w:p>
        </w:tc>
        <w:tc>
          <w:tcPr>
            <w:tcW w:w="848" w:type="dxa"/>
            <w:tcBorders>
              <w:top w:val="single" w:color="auto" w:sz="4" w:space="0"/>
              <w:left w:val="nil"/>
              <w:bottom w:val="single" w:color="auto" w:sz="4" w:space="0"/>
              <w:right w:val="single" w:color="auto" w:sz="4" w:space="0"/>
            </w:tcBorders>
            <w:vAlign w:val="bottom"/>
          </w:tcPr>
          <w:p>
            <w:pPr>
              <w:jc w:val="center"/>
              <w:rPr>
                <w:rFonts w:ascii="宋体" w:hAnsi="宋体" w:cs="宋体"/>
                <w:color w:val="auto"/>
                <w:sz w:val="24"/>
                <w:szCs w:val="24"/>
              </w:rPr>
            </w:pPr>
            <w:r>
              <w:rPr>
                <w:rFonts w:hint="eastAsia" w:ascii="宋体" w:hAnsi="宋体" w:cs="宋体"/>
                <w:color w:val="auto"/>
                <w:sz w:val="24"/>
                <w:szCs w:val="24"/>
              </w:rPr>
              <w:t>若干</w:t>
            </w:r>
          </w:p>
        </w:tc>
        <w:tc>
          <w:tcPr>
            <w:tcW w:w="2204"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cs="宋体"/>
                <w:color w:val="auto"/>
                <w:sz w:val="24"/>
                <w:szCs w:val="24"/>
              </w:rPr>
            </w:pPr>
            <w:r>
              <w:rPr>
                <w:rFonts w:hint="eastAsia" w:ascii="宋体" w:hAnsi="宋体" w:cs="宋体"/>
                <w:color w:val="auto"/>
                <w:sz w:val="24"/>
                <w:szCs w:val="24"/>
              </w:rPr>
              <w:t>Φ2.5mm</w:t>
            </w:r>
          </w:p>
        </w:tc>
      </w:tr>
      <w:tr>
        <w:tblPrEx>
          <w:tblLayout w:type="fixed"/>
          <w:tblCellMar>
            <w:top w:w="0" w:type="dxa"/>
            <w:left w:w="108" w:type="dxa"/>
            <w:bottom w:w="0" w:type="dxa"/>
            <w:right w:w="108" w:type="dxa"/>
          </w:tblCellMar>
        </w:tblPrEx>
        <w:trPr>
          <w:trHeight w:val="285" w:hRule="atLeast"/>
          <w:jc w:val="center"/>
        </w:trPr>
        <w:tc>
          <w:tcPr>
            <w:tcW w:w="844" w:type="dxa"/>
            <w:vMerge w:val="continue"/>
            <w:tcBorders>
              <w:left w:val="single" w:color="auto" w:sz="4" w:space="0"/>
              <w:bottom w:val="single" w:color="auto" w:sz="4" w:space="0"/>
              <w:right w:val="single" w:color="auto" w:sz="4" w:space="0"/>
            </w:tcBorders>
            <w:vAlign w:val="center"/>
          </w:tcPr>
          <w:p>
            <w:pPr>
              <w:jc w:val="center"/>
              <w:rPr>
                <w:rFonts w:ascii="宋体" w:hAnsi="宋体" w:cs="宋体"/>
                <w:color w:val="auto"/>
                <w:sz w:val="24"/>
                <w:szCs w:val="24"/>
              </w:rPr>
            </w:pPr>
          </w:p>
        </w:tc>
        <w:tc>
          <w:tcPr>
            <w:tcW w:w="710"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sz w:val="24"/>
                <w:szCs w:val="24"/>
              </w:rPr>
            </w:pPr>
            <w:r>
              <w:rPr>
                <w:rFonts w:hint="eastAsia" w:ascii="宋体" w:hAnsi="宋体" w:cs="宋体"/>
                <w:color w:val="auto"/>
                <w:sz w:val="24"/>
                <w:szCs w:val="24"/>
              </w:rPr>
              <w:t>11</w:t>
            </w:r>
          </w:p>
        </w:tc>
        <w:tc>
          <w:tcPr>
            <w:tcW w:w="3392" w:type="dxa"/>
            <w:tcBorders>
              <w:top w:val="single" w:color="auto" w:sz="4" w:space="0"/>
              <w:left w:val="nil"/>
              <w:bottom w:val="single" w:color="auto" w:sz="4" w:space="0"/>
              <w:right w:val="single" w:color="auto" w:sz="4" w:space="0"/>
            </w:tcBorders>
            <w:vAlign w:val="bottom"/>
          </w:tcPr>
          <w:p>
            <w:pPr>
              <w:jc w:val="center"/>
              <w:rPr>
                <w:rFonts w:ascii="宋体" w:hAnsi="宋体" w:cs="宋体"/>
                <w:color w:val="auto"/>
                <w:sz w:val="24"/>
                <w:szCs w:val="24"/>
              </w:rPr>
            </w:pPr>
            <w:r>
              <w:rPr>
                <w:rFonts w:hint="eastAsia" w:ascii="宋体" w:hAnsi="宋体" w:cs="宋体"/>
                <w:color w:val="auto"/>
                <w:sz w:val="24"/>
                <w:szCs w:val="24"/>
              </w:rPr>
              <w:t>ER50-6 CO2气体保护焊焊丝</w:t>
            </w:r>
          </w:p>
        </w:tc>
        <w:tc>
          <w:tcPr>
            <w:tcW w:w="707" w:type="dxa"/>
            <w:tcBorders>
              <w:top w:val="single" w:color="auto" w:sz="4" w:space="0"/>
              <w:left w:val="nil"/>
              <w:bottom w:val="single" w:color="auto" w:sz="4" w:space="0"/>
              <w:right w:val="single" w:color="auto" w:sz="4" w:space="0"/>
            </w:tcBorders>
            <w:vAlign w:val="bottom"/>
          </w:tcPr>
          <w:p>
            <w:pPr>
              <w:jc w:val="center"/>
              <w:rPr>
                <w:rFonts w:ascii="宋体" w:hAnsi="宋体" w:cs="宋体"/>
                <w:color w:val="auto"/>
                <w:sz w:val="24"/>
                <w:szCs w:val="24"/>
              </w:rPr>
            </w:pPr>
            <w:r>
              <w:rPr>
                <w:rFonts w:hint="eastAsia" w:ascii="宋体" w:hAnsi="宋体" w:cs="宋体"/>
                <w:color w:val="auto"/>
                <w:sz w:val="24"/>
                <w:szCs w:val="24"/>
              </w:rPr>
              <w:t>盘</w:t>
            </w:r>
          </w:p>
        </w:tc>
        <w:tc>
          <w:tcPr>
            <w:tcW w:w="848" w:type="dxa"/>
            <w:tcBorders>
              <w:top w:val="single" w:color="auto" w:sz="4" w:space="0"/>
              <w:left w:val="nil"/>
              <w:bottom w:val="single" w:color="auto" w:sz="4" w:space="0"/>
              <w:right w:val="single" w:color="auto" w:sz="4" w:space="0"/>
            </w:tcBorders>
            <w:vAlign w:val="bottom"/>
          </w:tcPr>
          <w:p>
            <w:pPr>
              <w:jc w:val="center"/>
              <w:rPr>
                <w:rFonts w:ascii="宋体" w:hAnsi="宋体" w:cs="宋体"/>
                <w:color w:val="auto"/>
                <w:sz w:val="24"/>
                <w:szCs w:val="24"/>
              </w:rPr>
            </w:pPr>
            <w:r>
              <w:rPr>
                <w:rFonts w:hint="eastAsia" w:ascii="宋体" w:hAnsi="宋体" w:cs="宋体"/>
                <w:color w:val="auto"/>
                <w:sz w:val="24"/>
                <w:szCs w:val="24"/>
              </w:rPr>
              <w:t>1</w:t>
            </w:r>
          </w:p>
        </w:tc>
        <w:tc>
          <w:tcPr>
            <w:tcW w:w="2204"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cs="宋体"/>
                <w:color w:val="auto"/>
                <w:sz w:val="24"/>
                <w:szCs w:val="24"/>
              </w:rPr>
            </w:pPr>
            <w:r>
              <w:rPr>
                <w:rFonts w:hint="eastAsia" w:ascii="宋体" w:hAnsi="宋体" w:cs="宋体"/>
                <w:color w:val="auto"/>
                <w:sz w:val="24"/>
                <w:szCs w:val="24"/>
              </w:rPr>
              <w:t>Φ1.2mm</w:t>
            </w:r>
          </w:p>
        </w:tc>
      </w:tr>
      <w:tr>
        <w:tblPrEx>
          <w:tblLayout w:type="fixed"/>
          <w:tblCellMar>
            <w:top w:w="0" w:type="dxa"/>
            <w:left w:w="108" w:type="dxa"/>
            <w:bottom w:w="0" w:type="dxa"/>
            <w:right w:w="108" w:type="dxa"/>
          </w:tblCellMar>
        </w:tblPrEx>
        <w:trPr>
          <w:trHeight w:val="285" w:hRule="atLeast"/>
          <w:jc w:val="center"/>
        </w:trPr>
        <w:tc>
          <w:tcPr>
            <w:tcW w:w="844" w:type="dxa"/>
            <w:vMerge w:val="continue"/>
            <w:tcBorders>
              <w:left w:val="single" w:color="auto" w:sz="4" w:space="0"/>
              <w:right w:val="single" w:color="auto" w:sz="4" w:space="0"/>
            </w:tcBorders>
            <w:vAlign w:val="center"/>
          </w:tcPr>
          <w:p>
            <w:pPr>
              <w:jc w:val="center"/>
              <w:rPr>
                <w:rFonts w:ascii="宋体" w:hAnsi="宋体" w:cs="宋体"/>
                <w:color w:val="auto"/>
                <w:sz w:val="24"/>
                <w:szCs w:val="24"/>
              </w:rPr>
            </w:pPr>
          </w:p>
        </w:tc>
        <w:tc>
          <w:tcPr>
            <w:tcW w:w="710"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sz w:val="24"/>
                <w:szCs w:val="24"/>
              </w:rPr>
            </w:pPr>
            <w:r>
              <w:rPr>
                <w:rFonts w:hint="eastAsia" w:ascii="宋体" w:hAnsi="宋体" w:cs="宋体"/>
                <w:color w:val="auto"/>
                <w:sz w:val="24"/>
                <w:szCs w:val="24"/>
              </w:rPr>
              <w:t>12</w:t>
            </w:r>
          </w:p>
        </w:tc>
        <w:tc>
          <w:tcPr>
            <w:tcW w:w="3392" w:type="dxa"/>
            <w:tcBorders>
              <w:top w:val="single" w:color="auto" w:sz="4" w:space="0"/>
              <w:left w:val="nil"/>
              <w:bottom w:val="single" w:color="auto" w:sz="4" w:space="0"/>
              <w:right w:val="single" w:color="auto" w:sz="4" w:space="0"/>
            </w:tcBorders>
            <w:vAlign w:val="bottom"/>
          </w:tcPr>
          <w:p>
            <w:pPr>
              <w:jc w:val="center"/>
              <w:rPr>
                <w:rFonts w:ascii="宋体" w:hAnsi="宋体" w:cs="宋体"/>
                <w:color w:val="auto"/>
                <w:sz w:val="24"/>
                <w:szCs w:val="24"/>
              </w:rPr>
            </w:pPr>
            <w:r>
              <w:rPr>
                <w:rFonts w:hint="eastAsia" w:ascii="宋体" w:hAnsi="宋体" w:cs="宋体"/>
                <w:color w:val="auto"/>
                <w:sz w:val="24"/>
                <w:szCs w:val="24"/>
              </w:rPr>
              <w:t>钢印</w:t>
            </w:r>
          </w:p>
        </w:tc>
        <w:tc>
          <w:tcPr>
            <w:tcW w:w="707" w:type="dxa"/>
            <w:tcBorders>
              <w:top w:val="single" w:color="auto" w:sz="4" w:space="0"/>
              <w:left w:val="nil"/>
              <w:bottom w:val="single" w:color="auto" w:sz="4" w:space="0"/>
              <w:right w:val="single" w:color="auto" w:sz="4" w:space="0"/>
            </w:tcBorders>
            <w:vAlign w:val="bottom"/>
          </w:tcPr>
          <w:p>
            <w:pPr>
              <w:jc w:val="center"/>
              <w:rPr>
                <w:rFonts w:ascii="宋体" w:hAnsi="宋体" w:cs="宋体"/>
                <w:color w:val="auto"/>
                <w:sz w:val="24"/>
                <w:szCs w:val="24"/>
              </w:rPr>
            </w:pPr>
            <w:r>
              <w:rPr>
                <w:rFonts w:hint="eastAsia" w:ascii="宋体" w:hAnsi="宋体" w:cs="宋体"/>
                <w:color w:val="auto"/>
                <w:sz w:val="24"/>
                <w:szCs w:val="24"/>
              </w:rPr>
              <w:t>套</w:t>
            </w:r>
          </w:p>
        </w:tc>
        <w:tc>
          <w:tcPr>
            <w:tcW w:w="848" w:type="dxa"/>
            <w:tcBorders>
              <w:top w:val="single" w:color="auto" w:sz="4" w:space="0"/>
              <w:left w:val="nil"/>
              <w:bottom w:val="single" w:color="auto" w:sz="4" w:space="0"/>
              <w:right w:val="single" w:color="auto" w:sz="4" w:space="0"/>
            </w:tcBorders>
            <w:vAlign w:val="bottom"/>
          </w:tcPr>
          <w:p>
            <w:pPr>
              <w:jc w:val="center"/>
              <w:rPr>
                <w:rFonts w:ascii="宋体" w:hAnsi="宋体" w:cs="宋体"/>
                <w:color w:val="auto"/>
                <w:sz w:val="24"/>
                <w:szCs w:val="24"/>
              </w:rPr>
            </w:pPr>
            <w:r>
              <w:rPr>
                <w:rFonts w:hint="eastAsia" w:ascii="宋体" w:hAnsi="宋体" w:cs="宋体"/>
                <w:color w:val="auto"/>
                <w:sz w:val="24"/>
                <w:szCs w:val="24"/>
              </w:rPr>
              <w:t>若干</w:t>
            </w:r>
          </w:p>
        </w:tc>
        <w:tc>
          <w:tcPr>
            <w:tcW w:w="2204"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cs="宋体"/>
                <w:color w:val="auto"/>
                <w:sz w:val="24"/>
                <w:szCs w:val="24"/>
              </w:rPr>
            </w:pPr>
          </w:p>
        </w:tc>
      </w:tr>
      <w:tr>
        <w:tblPrEx>
          <w:tblLayout w:type="fixed"/>
          <w:tblCellMar>
            <w:top w:w="0" w:type="dxa"/>
            <w:left w:w="108" w:type="dxa"/>
            <w:bottom w:w="0" w:type="dxa"/>
            <w:right w:w="108" w:type="dxa"/>
          </w:tblCellMar>
        </w:tblPrEx>
        <w:trPr>
          <w:trHeight w:val="285" w:hRule="atLeast"/>
          <w:jc w:val="center"/>
        </w:trPr>
        <w:tc>
          <w:tcPr>
            <w:tcW w:w="844" w:type="dxa"/>
            <w:vMerge w:val="continue"/>
            <w:tcBorders>
              <w:left w:val="single" w:color="auto" w:sz="4" w:space="0"/>
              <w:right w:val="single" w:color="auto" w:sz="4" w:space="0"/>
            </w:tcBorders>
            <w:vAlign w:val="center"/>
          </w:tcPr>
          <w:p>
            <w:pPr>
              <w:rPr>
                <w:rFonts w:ascii="宋体" w:hAnsi="宋体" w:cs="宋体"/>
                <w:color w:val="auto"/>
                <w:sz w:val="24"/>
                <w:szCs w:val="24"/>
              </w:rPr>
            </w:pPr>
          </w:p>
        </w:tc>
        <w:tc>
          <w:tcPr>
            <w:tcW w:w="710"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sz w:val="24"/>
                <w:szCs w:val="24"/>
              </w:rPr>
            </w:pPr>
            <w:r>
              <w:rPr>
                <w:rFonts w:hint="eastAsia" w:ascii="宋体" w:hAnsi="宋体" w:cs="宋体"/>
                <w:color w:val="auto"/>
                <w:sz w:val="24"/>
                <w:szCs w:val="24"/>
              </w:rPr>
              <w:t>13</w:t>
            </w:r>
          </w:p>
        </w:tc>
        <w:tc>
          <w:tcPr>
            <w:tcW w:w="3392" w:type="dxa"/>
            <w:tcBorders>
              <w:top w:val="single" w:color="auto" w:sz="4" w:space="0"/>
              <w:left w:val="nil"/>
              <w:bottom w:val="single" w:color="auto" w:sz="4" w:space="0"/>
              <w:right w:val="single" w:color="auto" w:sz="4" w:space="0"/>
            </w:tcBorders>
            <w:vAlign w:val="bottom"/>
          </w:tcPr>
          <w:p>
            <w:pPr>
              <w:jc w:val="center"/>
              <w:rPr>
                <w:rFonts w:ascii="宋体" w:hAnsi="宋体" w:cs="宋体"/>
                <w:color w:val="auto"/>
                <w:sz w:val="24"/>
                <w:szCs w:val="24"/>
              </w:rPr>
            </w:pPr>
            <w:r>
              <w:rPr>
                <w:rFonts w:hint="eastAsia" w:ascii="宋体" w:hAnsi="宋体" w:cs="宋体"/>
                <w:color w:val="auto"/>
                <w:sz w:val="24"/>
                <w:szCs w:val="24"/>
              </w:rPr>
              <w:t>暗码片（30×20×2mm）</w:t>
            </w:r>
          </w:p>
        </w:tc>
        <w:tc>
          <w:tcPr>
            <w:tcW w:w="707" w:type="dxa"/>
            <w:tcBorders>
              <w:top w:val="single" w:color="auto" w:sz="4" w:space="0"/>
              <w:left w:val="nil"/>
              <w:bottom w:val="single" w:color="auto" w:sz="4" w:space="0"/>
              <w:right w:val="single" w:color="auto" w:sz="4" w:space="0"/>
            </w:tcBorders>
            <w:vAlign w:val="bottom"/>
          </w:tcPr>
          <w:p>
            <w:pPr>
              <w:jc w:val="center"/>
              <w:rPr>
                <w:rFonts w:ascii="宋体" w:hAnsi="宋体" w:cs="宋体"/>
                <w:color w:val="auto"/>
                <w:sz w:val="24"/>
                <w:szCs w:val="24"/>
              </w:rPr>
            </w:pPr>
            <w:r>
              <w:rPr>
                <w:rFonts w:hint="eastAsia" w:ascii="宋体" w:hAnsi="宋体" w:cs="宋体"/>
                <w:color w:val="auto"/>
                <w:sz w:val="24"/>
                <w:szCs w:val="24"/>
              </w:rPr>
              <w:t>片</w:t>
            </w:r>
          </w:p>
        </w:tc>
        <w:tc>
          <w:tcPr>
            <w:tcW w:w="848" w:type="dxa"/>
            <w:tcBorders>
              <w:top w:val="single" w:color="auto" w:sz="4" w:space="0"/>
              <w:left w:val="nil"/>
              <w:bottom w:val="single" w:color="auto" w:sz="4" w:space="0"/>
              <w:right w:val="single" w:color="auto" w:sz="4" w:space="0"/>
            </w:tcBorders>
            <w:vAlign w:val="bottom"/>
          </w:tcPr>
          <w:p>
            <w:pPr>
              <w:jc w:val="center"/>
              <w:rPr>
                <w:rFonts w:ascii="宋体" w:hAnsi="宋体" w:cs="宋体"/>
                <w:color w:val="auto"/>
                <w:sz w:val="24"/>
                <w:szCs w:val="24"/>
              </w:rPr>
            </w:pPr>
            <w:r>
              <w:rPr>
                <w:rFonts w:hint="eastAsia" w:ascii="宋体" w:hAnsi="宋体" w:cs="宋体"/>
                <w:color w:val="auto"/>
                <w:sz w:val="24"/>
                <w:szCs w:val="24"/>
              </w:rPr>
              <w:t>若干</w:t>
            </w:r>
          </w:p>
        </w:tc>
        <w:tc>
          <w:tcPr>
            <w:tcW w:w="2204"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cs="宋体"/>
                <w:color w:val="auto"/>
                <w:sz w:val="24"/>
                <w:szCs w:val="24"/>
              </w:rPr>
            </w:pPr>
            <w:r>
              <w:rPr>
                <w:rFonts w:hint="eastAsia" w:ascii="宋体" w:hAnsi="宋体" w:cs="宋体"/>
                <w:color w:val="auto"/>
                <w:sz w:val="24"/>
                <w:szCs w:val="24"/>
              </w:rPr>
              <w:t>满足比赛需求</w:t>
            </w:r>
          </w:p>
        </w:tc>
      </w:tr>
      <w:tr>
        <w:tblPrEx>
          <w:tblLayout w:type="fixed"/>
          <w:tblCellMar>
            <w:top w:w="0" w:type="dxa"/>
            <w:left w:w="108" w:type="dxa"/>
            <w:bottom w:w="0" w:type="dxa"/>
            <w:right w:w="108" w:type="dxa"/>
          </w:tblCellMar>
        </w:tblPrEx>
        <w:trPr>
          <w:trHeight w:val="285" w:hRule="atLeast"/>
          <w:jc w:val="center"/>
        </w:trPr>
        <w:tc>
          <w:tcPr>
            <w:tcW w:w="844" w:type="dxa"/>
            <w:vMerge w:val="continue"/>
            <w:tcBorders>
              <w:left w:val="single" w:color="auto" w:sz="4" w:space="0"/>
              <w:right w:val="single" w:color="auto" w:sz="4" w:space="0"/>
            </w:tcBorders>
            <w:vAlign w:val="center"/>
          </w:tcPr>
          <w:p>
            <w:pPr>
              <w:rPr>
                <w:rFonts w:ascii="宋体" w:hAnsi="宋体" w:cs="宋体"/>
                <w:color w:val="auto"/>
                <w:sz w:val="24"/>
                <w:szCs w:val="24"/>
              </w:rPr>
            </w:pPr>
          </w:p>
        </w:tc>
        <w:tc>
          <w:tcPr>
            <w:tcW w:w="710"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sz w:val="24"/>
                <w:szCs w:val="24"/>
              </w:rPr>
            </w:pPr>
            <w:r>
              <w:rPr>
                <w:rFonts w:hint="eastAsia" w:ascii="宋体" w:hAnsi="宋体" w:cs="宋体"/>
                <w:color w:val="auto"/>
                <w:sz w:val="24"/>
                <w:szCs w:val="24"/>
              </w:rPr>
              <w:t>14</w:t>
            </w:r>
          </w:p>
        </w:tc>
        <w:tc>
          <w:tcPr>
            <w:tcW w:w="3392" w:type="dxa"/>
            <w:tcBorders>
              <w:top w:val="single" w:color="auto" w:sz="4" w:space="0"/>
              <w:left w:val="nil"/>
              <w:bottom w:val="single" w:color="auto" w:sz="4" w:space="0"/>
              <w:right w:val="single" w:color="auto" w:sz="4" w:space="0"/>
            </w:tcBorders>
            <w:vAlign w:val="bottom"/>
          </w:tcPr>
          <w:p>
            <w:pPr>
              <w:jc w:val="center"/>
              <w:rPr>
                <w:rFonts w:ascii="宋体" w:hAnsi="宋体" w:cs="宋体"/>
                <w:color w:val="auto"/>
                <w:sz w:val="24"/>
                <w:szCs w:val="24"/>
              </w:rPr>
            </w:pPr>
            <w:r>
              <w:rPr>
                <w:rFonts w:hint="eastAsia" w:ascii="宋体" w:hAnsi="宋体" w:cs="宋体"/>
                <w:color w:val="auto"/>
                <w:sz w:val="24"/>
                <w:szCs w:val="24"/>
              </w:rPr>
              <w:t>手锤</w:t>
            </w:r>
          </w:p>
        </w:tc>
        <w:tc>
          <w:tcPr>
            <w:tcW w:w="707" w:type="dxa"/>
            <w:tcBorders>
              <w:top w:val="single" w:color="auto" w:sz="4" w:space="0"/>
              <w:left w:val="nil"/>
              <w:bottom w:val="single" w:color="auto" w:sz="4" w:space="0"/>
              <w:right w:val="single" w:color="auto" w:sz="4" w:space="0"/>
            </w:tcBorders>
            <w:vAlign w:val="bottom"/>
          </w:tcPr>
          <w:p>
            <w:pPr>
              <w:jc w:val="center"/>
              <w:rPr>
                <w:rFonts w:ascii="宋体" w:hAnsi="宋体" w:cs="宋体"/>
                <w:color w:val="auto"/>
                <w:sz w:val="24"/>
                <w:szCs w:val="24"/>
              </w:rPr>
            </w:pPr>
            <w:r>
              <w:rPr>
                <w:rFonts w:hint="eastAsia" w:ascii="宋体" w:hAnsi="宋体" w:cs="宋体"/>
                <w:color w:val="auto"/>
                <w:sz w:val="24"/>
                <w:szCs w:val="24"/>
              </w:rPr>
              <w:t>把</w:t>
            </w:r>
          </w:p>
        </w:tc>
        <w:tc>
          <w:tcPr>
            <w:tcW w:w="848" w:type="dxa"/>
            <w:tcBorders>
              <w:top w:val="single" w:color="auto" w:sz="4" w:space="0"/>
              <w:left w:val="nil"/>
              <w:bottom w:val="single" w:color="auto" w:sz="4" w:space="0"/>
              <w:right w:val="single" w:color="auto" w:sz="4" w:space="0"/>
            </w:tcBorders>
            <w:vAlign w:val="bottom"/>
          </w:tcPr>
          <w:p>
            <w:pPr>
              <w:jc w:val="center"/>
              <w:rPr>
                <w:rFonts w:ascii="宋体" w:hAnsi="宋体" w:cs="宋体"/>
                <w:color w:val="auto"/>
                <w:sz w:val="24"/>
                <w:szCs w:val="24"/>
              </w:rPr>
            </w:pPr>
            <w:r>
              <w:rPr>
                <w:rFonts w:hint="eastAsia" w:ascii="宋体" w:hAnsi="宋体" w:cs="宋体"/>
                <w:color w:val="auto"/>
                <w:sz w:val="24"/>
                <w:szCs w:val="24"/>
              </w:rPr>
              <w:t>1</w:t>
            </w:r>
          </w:p>
        </w:tc>
        <w:tc>
          <w:tcPr>
            <w:tcW w:w="2204"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cs="宋体"/>
                <w:color w:val="auto"/>
                <w:sz w:val="24"/>
                <w:szCs w:val="24"/>
              </w:rPr>
            </w:pPr>
            <w:r>
              <w:rPr>
                <w:rFonts w:hint="eastAsia" w:ascii="宋体" w:hAnsi="宋体" w:cs="宋体"/>
                <w:color w:val="auto"/>
                <w:sz w:val="24"/>
                <w:szCs w:val="24"/>
              </w:rPr>
              <w:t>满足敲钢印用</w:t>
            </w:r>
          </w:p>
        </w:tc>
      </w:tr>
      <w:tr>
        <w:tblPrEx>
          <w:tblLayout w:type="fixed"/>
          <w:tblCellMar>
            <w:top w:w="0" w:type="dxa"/>
            <w:left w:w="108" w:type="dxa"/>
            <w:bottom w:w="0" w:type="dxa"/>
            <w:right w:w="108" w:type="dxa"/>
          </w:tblCellMar>
        </w:tblPrEx>
        <w:trPr>
          <w:trHeight w:val="285" w:hRule="atLeast"/>
          <w:jc w:val="center"/>
        </w:trPr>
        <w:tc>
          <w:tcPr>
            <w:tcW w:w="844" w:type="dxa"/>
            <w:vMerge w:val="continue"/>
            <w:tcBorders>
              <w:left w:val="single" w:color="auto" w:sz="4" w:space="0"/>
              <w:right w:val="single" w:color="auto" w:sz="4" w:space="0"/>
            </w:tcBorders>
            <w:vAlign w:val="center"/>
          </w:tcPr>
          <w:p>
            <w:pPr>
              <w:rPr>
                <w:rFonts w:ascii="宋体" w:hAnsi="宋体" w:cs="宋体"/>
                <w:color w:val="auto"/>
                <w:sz w:val="24"/>
                <w:szCs w:val="24"/>
              </w:rPr>
            </w:pPr>
          </w:p>
        </w:tc>
        <w:tc>
          <w:tcPr>
            <w:tcW w:w="710"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sz w:val="24"/>
                <w:szCs w:val="24"/>
              </w:rPr>
            </w:pPr>
            <w:r>
              <w:rPr>
                <w:rFonts w:hint="eastAsia" w:ascii="宋体" w:hAnsi="宋体" w:cs="宋体"/>
                <w:color w:val="auto"/>
                <w:sz w:val="24"/>
                <w:szCs w:val="24"/>
              </w:rPr>
              <w:t>15</w:t>
            </w:r>
          </w:p>
        </w:tc>
        <w:tc>
          <w:tcPr>
            <w:tcW w:w="3392" w:type="dxa"/>
            <w:tcBorders>
              <w:top w:val="single" w:color="auto" w:sz="4" w:space="0"/>
              <w:left w:val="nil"/>
              <w:bottom w:val="single" w:color="auto" w:sz="4" w:space="0"/>
              <w:right w:val="single" w:color="auto" w:sz="4" w:space="0"/>
            </w:tcBorders>
            <w:vAlign w:val="bottom"/>
          </w:tcPr>
          <w:p>
            <w:pPr>
              <w:jc w:val="center"/>
              <w:rPr>
                <w:rFonts w:ascii="宋体" w:hAnsi="宋体" w:cs="宋体"/>
                <w:color w:val="auto"/>
                <w:sz w:val="24"/>
                <w:szCs w:val="24"/>
              </w:rPr>
            </w:pPr>
            <w:r>
              <w:rPr>
                <w:rFonts w:hint="eastAsia" w:ascii="宋体" w:hAnsi="宋体" w:cs="宋体"/>
                <w:color w:val="auto"/>
                <w:sz w:val="24"/>
                <w:szCs w:val="24"/>
              </w:rPr>
              <w:t>打印机</w:t>
            </w:r>
          </w:p>
        </w:tc>
        <w:tc>
          <w:tcPr>
            <w:tcW w:w="707" w:type="dxa"/>
            <w:tcBorders>
              <w:top w:val="single" w:color="auto" w:sz="4" w:space="0"/>
              <w:left w:val="nil"/>
              <w:bottom w:val="single" w:color="auto" w:sz="4" w:space="0"/>
              <w:right w:val="single" w:color="auto" w:sz="4" w:space="0"/>
            </w:tcBorders>
            <w:vAlign w:val="bottom"/>
          </w:tcPr>
          <w:p>
            <w:pPr>
              <w:jc w:val="center"/>
              <w:rPr>
                <w:rFonts w:ascii="宋体" w:hAnsi="宋体" w:cs="宋体"/>
                <w:color w:val="auto"/>
                <w:sz w:val="24"/>
                <w:szCs w:val="24"/>
              </w:rPr>
            </w:pPr>
            <w:r>
              <w:rPr>
                <w:rFonts w:hint="eastAsia" w:ascii="宋体" w:hAnsi="宋体" w:cs="宋体"/>
                <w:color w:val="auto"/>
                <w:sz w:val="24"/>
                <w:szCs w:val="24"/>
              </w:rPr>
              <w:t>台</w:t>
            </w:r>
          </w:p>
        </w:tc>
        <w:tc>
          <w:tcPr>
            <w:tcW w:w="848" w:type="dxa"/>
            <w:tcBorders>
              <w:top w:val="single" w:color="auto" w:sz="4" w:space="0"/>
              <w:left w:val="nil"/>
              <w:bottom w:val="single" w:color="auto" w:sz="4" w:space="0"/>
              <w:right w:val="single" w:color="auto" w:sz="4" w:space="0"/>
            </w:tcBorders>
            <w:vAlign w:val="bottom"/>
          </w:tcPr>
          <w:p>
            <w:pPr>
              <w:jc w:val="center"/>
              <w:rPr>
                <w:rFonts w:ascii="宋体" w:hAnsi="宋体" w:cs="宋体"/>
                <w:color w:val="auto"/>
                <w:sz w:val="24"/>
                <w:szCs w:val="24"/>
              </w:rPr>
            </w:pPr>
            <w:r>
              <w:rPr>
                <w:rFonts w:hint="eastAsia" w:ascii="宋体" w:hAnsi="宋体" w:cs="宋体"/>
                <w:color w:val="auto"/>
                <w:sz w:val="24"/>
                <w:szCs w:val="24"/>
              </w:rPr>
              <w:t>1</w:t>
            </w:r>
          </w:p>
        </w:tc>
        <w:tc>
          <w:tcPr>
            <w:tcW w:w="2204"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cs="宋体"/>
                <w:color w:val="auto"/>
                <w:sz w:val="24"/>
                <w:szCs w:val="24"/>
              </w:rPr>
            </w:pPr>
          </w:p>
        </w:tc>
      </w:tr>
      <w:tr>
        <w:tblPrEx>
          <w:tblLayout w:type="fixed"/>
          <w:tblCellMar>
            <w:top w:w="0" w:type="dxa"/>
            <w:left w:w="108" w:type="dxa"/>
            <w:bottom w:w="0" w:type="dxa"/>
            <w:right w:w="108" w:type="dxa"/>
          </w:tblCellMar>
        </w:tblPrEx>
        <w:trPr>
          <w:trHeight w:val="285" w:hRule="atLeast"/>
          <w:jc w:val="center"/>
        </w:trPr>
        <w:tc>
          <w:tcPr>
            <w:tcW w:w="844" w:type="dxa"/>
            <w:vMerge w:val="continue"/>
            <w:tcBorders>
              <w:left w:val="single" w:color="auto" w:sz="4" w:space="0"/>
              <w:bottom w:val="single" w:color="auto" w:sz="4" w:space="0"/>
              <w:right w:val="single" w:color="auto" w:sz="4" w:space="0"/>
            </w:tcBorders>
            <w:vAlign w:val="center"/>
          </w:tcPr>
          <w:p>
            <w:pPr>
              <w:rPr>
                <w:rFonts w:ascii="宋体" w:hAnsi="宋体" w:cs="宋体"/>
                <w:color w:val="auto"/>
                <w:sz w:val="24"/>
                <w:szCs w:val="24"/>
              </w:rPr>
            </w:pPr>
          </w:p>
        </w:tc>
        <w:tc>
          <w:tcPr>
            <w:tcW w:w="710"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sz w:val="24"/>
                <w:szCs w:val="24"/>
              </w:rPr>
            </w:pPr>
            <w:r>
              <w:rPr>
                <w:rFonts w:hint="eastAsia" w:ascii="宋体" w:hAnsi="宋体" w:cs="宋体"/>
                <w:color w:val="auto"/>
                <w:sz w:val="24"/>
                <w:szCs w:val="24"/>
              </w:rPr>
              <w:t>16</w:t>
            </w:r>
          </w:p>
        </w:tc>
        <w:tc>
          <w:tcPr>
            <w:tcW w:w="3392" w:type="dxa"/>
            <w:tcBorders>
              <w:top w:val="single" w:color="auto" w:sz="4" w:space="0"/>
              <w:left w:val="nil"/>
              <w:bottom w:val="single" w:color="auto" w:sz="4" w:space="0"/>
              <w:right w:val="single" w:color="auto" w:sz="4" w:space="0"/>
            </w:tcBorders>
            <w:vAlign w:val="bottom"/>
          </w:tcPr>
          <w:p>
            <w:pPr>
              <w:jc w:val="center"/>
              <w:rPr>
                <w:rFonts w:ascii="宋体" w:hAnsi="宋体" w:cs="宋体"/>
                <w:color w:val="auto"/>
                <w:sz w:val="24"/>
                <w:szCs w:val="24"/>
              </w:rPr>
            </w:pPr>
            <w:r>
              <w:rPr>
                <w:rFonts w:hint="eastAsia" w:ascii="宋体" w:hAnsi="宋体" w:cs="宋体"/>
                <w:color w:val="auto"/>
                <w:sz w:val="24"/>
                <w:szCs w:val="24"/>
              </w:rPr>
              <w:t>A4打印纸</w:t>
            </w:r>
          </w:p>
        </w:tc>
        <w:tc>
          <w:tcPr>
            <w:tcW w:w="707" w:type="dxa"/>
            <w:tcBorders>
              <w:top w:val="single" w:color="auto" w:sz="4" w:space="0"/>
              <w:left w:val="nil"/>
              <w:bottom w:val="single" w:color="auto" w:sz="4" w:space="0"/>
              <w:right w:val="single" w:color="auto" w:sz="4" w:space="0"/>
            </w:tcBorders>
            <w:vAlign w:val="bottom"/>
          </w:tcPr>
          <w:p>
            <w:pPr>
              <w:jc w:val="center"/>
              <w:rPr>
                <w:rFonts w:ascii="宋体" w:hAnsi="宋体" w:cs="宋体"/>
                <w:color w:val="auto"/>
                <w:sz w:val="24"/>
                <w:szCs w:val="24"/>
              </w:rPr>
            </w:pPr>
            <w:r>
              <w:rPr>
                <w:rFonts w:hint="eastAsia" w:ascii="宋体" w:hAnsi="宋体" w:cs="宋体"/>
                <w:color w:val="auto"/>
                <w:sz w:val="24"/>
                <w:szCs w:val="24"/>
              </w:rPr>
              <w:t>张</w:t>
            </w:r>
          </w:p>
        </w:tc>
        <w:tc>
          <w:tcPr>
            <w:tcW w:w="848" w:type="dxa"/>
            <w:tcBorders>
              <w:top w:val="single" w:color="auto" w:sz="4" w:space="0"/>
              <w:left w:val="nil"/>
              <w:bottom w:val="single" w:color="auto" w:sz="4" w:space="0"/>
              <w:right w:val="single" w:color="auto" w:sz="4" w:space="0"/>
            </w:tcBorders>
            <w:vAlign w:val="bottom"/>
          </w:tcPr>
          <w:p>
            <w:pPr>
              <w:jc w:val="center"/>
              <w:rPr>
                <w:rFonts w:ascii="宋体" w:hAnsi="宋体" w:cs="宋体"/>
                <w:color w:val="auto"/>
                <w:sz w:val="24"/>
                <w:szCs w:val="24"/>
              </w:rPr>
            </w:pPr>
            <w:r>
              <w:rPr>
                <w:rFonts w:hint="eastAsia" w:ascii="宋体" w:hAnsi="宋体" w:cs="宋体"/>
                <w:color w:val="auto"/>
                <w:sz w:val="24"/>
                <w:szCs w:val="24"/>
              </w:rPr>
              <w:t>若干</w:t>
            </w:r>
          </w:p>
        </w:tc>
        <w:tc>
          <w:tcPr>
            <w:tcW w:w="2204"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cs="宋体"/>
                <w:color w:val="auto"/>
                <w:sz w:val="24"/>
                <w:szCs w:val="24"/>
              </w:rPr>
            </w:pPr>
          </w:p>
        </w:tc>
      </w:tr>
      <w:tr>
        <w:tblPrEx>
          <w:tblLayout w:type="fixed"/>
          <w:tblCellMar>
            <w:top w:w="0" w:type="dxa"/>
            <w:left w:w="108" w:type="dxa"/>
            <w:bottom w:w="0" w:type="dxa"/>
            <w:right w:w="108" w:type="dxa"/>
          </w:tblCellMar>
        </w:tblPrEx>
        <w:trPr>
          <w:trHeight w:val="285" w:hRule="atLeast"/>
          <w:jc w:val="center"/>
        </w:trPr>
        <w:tc>
          <w:tcPr>
            <w:tcW w:w="844" w:type="dxa"/>
            <w:vMerge w:val="restart"/>
            <w:tcBorders>
              <w:top w:val="single" w:color="auto" w:sz="4" w:space="0"/>
              <w:left w:val="single" w:color="auto" w:sz="4" w:space="0"/>
              <w:right w:val="single" w:color="auto" w:sz="4" w:space="0"/>
            </w:tcBorders>
            <w:vAlign w:val="center"/>
          </w:tcPr>
          <w:p>
            <w:pPr>
              <w:jc w:val="center"/>
              <w:rPr>
                <w:rFonts w:ascii="宋体" w:hAnsi="宋体" w:cs="宋体"/>
                <w:color w:val="auto"/>
                <w:sz w:val="24"/>
                <w:szCs w:val="24"/>
              </w:rPr>
            </w:pPr>
            <w:r>
              <w:rPr>
                <w:rFonts w:hint="eastAsia" w:ascii="宋体" w:hAnsi="宋体" w:cs="宋体"/>
                <w:color w:val="auto"/>
                <w:sz w:val="24"/>
                <w:szCs w:val="24"/>
              </w:rPr>
              <w:t>焊缝</w:t>
            </w:r>
          </w:p>
          <w:p>
            <w:pPr>
              <w:jc w:val="center"/>
              <w:rPr>
                <w:rFonts w:ascii="宋体" w:hAnsi="宋体" w:cs="宋体"/>
                <w:color w:val="auto"/>
                <w:sz w:val="24"/>
                <w:szCs w:val="24"/>
              </w:rPr>
            </w:pPr>
            <w:r>
              <w:rPr>
                <w:rFonts w:hint="eastAsia" w:ascii="宋体" w:hAnsi="宋体" w:cs="宋体"/>
                <w:color w:val="auto"/>
                <w:sz w:val="24"/>
                <w:szCs w:val="24"/>
              </w:rPr>
              <w:t>外观检测工具</w:t>
            </w:r>
          </w:p>
        </w:tc>
        <w:tc>
          <w:tcPr>
            <w:tcW w:w="710"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sz w:val="24"/>
                <w:szCs w:val="24"/>
              </w:rPr>
            </w:pPr>
            <w:r>
              <w:rPr>
                <w:rFonts w:hint="eastAsia" w:ascii="宋体" w:hAnsi="宋体" w:cs="宋体"/>
                <w:color w:val="auto"/>
                <w:sz w:val="24"/>
                <w:szCs w:val="24"/>
              </w:rPr>
              <w:t>17</w:t>
            </w:r>
          </w:p>
        </w:tc>
        <w:tc>
          <w:tcPr>
            <w:tcW w:w="3392" w:type="dxa"/>
            <w:tcBorders>
              <w:top w:val="single" w:color="auto" w:sz="4" w:space="0"/>
              <w:left w:val="nil"/>
              <w:bottom w:val="single" w:color="auto" w:sz="4" w:space="0"/>
              <w:right w:val="single" w:color="auto" w:sz="4" w:space="0"/>
            </w:tcBorders>
            <w:vAlign w:val="bottom"/>
          </w:tcPr>
          <w:p>
            <w:pPr>
              <w:jc w:val="center"/>
              <w:rPr>
                <w:rFonts w:ascii="宋体" w:hAnsi="宋体" w:cs="宋体"/>
                <w:color w:val="auto"/>
                <w:sz w:val="24"/>
                <w:szCs w:val="24"/>
              </w:rPr>
            </w:pPr>
            <w:r>
              <w:rPr>
                <w:rFonts w:hint="eastAsia" w:ascii="宋体" w:hAnsi="宋体" w:cs="宋体"/>
                <w:color w:val="auto"/>
                <w:sz w:val="24"/>
                <w:szCs w:val="24"/>
              </w:rPr>
              <w:t>游标卡尺</w:t>
            </w:r>
          </w:p>
        </w:tc>
        <w:tc>
          <w:tcPr>
            <w:tcW w:w="707" w:type="dxa"/>
            <w:tcBorders>
              <w:top w:val="single" w:color="auto" w:sz="4" w:space="0"/>
              <w:left w:val="nil"/>
              <w:bottom w:val="single" w:color="auto" w:sz="4" w:space="0"/>
              <w:right w:val="single" w:color="auto" w:sz="4" w:space="0"/>
            </w:tcBorders>
            <w:vAlign w:val="bottom"/>
          </w:tcPr>
          <w:p>
            <w:pPr>
              <w:jc w:val="center"/>
              <w:rPr>
                <w:rFonts w:ascii="宋体" w:hAnsi="宋体" w:cs="宋体"/>
                <w:color w:val="auto"/>
                <w:sz w:val="24"/>
                <w:szCs w:val="24"/>
              </w:rPr>
            </w:pPr>
            <w:r>
              <w:rPr>
                <w:rFonts w:hint="eastAsia" w:ascii="宋体" w:hAnsi="宋体" w:cs="宋体"/>
                <w:color w:val="auto"/>
                <w:sz w:val="24"/>
                <w:szCs w:val="24"/>
              </w:rPr>
              <w:t>把</w:t>
            </w:r>
          </w:p>
        </w:tc>
        <w:tc>
          <w:tcPr>
            <w:tcW w:w="848" w:type="dxa"/>
            <w:tcBorders>
              <w:top w:val="single" w:color="auto" w:sz="4" w:space="0"/>
              <w:left w:val="nil"/>
              <w:bottom w:val="single" w:color="auto" w:sz="4" w:space="0"/>
              <w:right w:val="single" w:color="auto" w:sz="4" w:space="0"/>
            </w:tcBorders>
            <w:vAlign w:val="bottom"/>
          </w:tcPr>
          <w:p>
            <w:pPr>
              <w:jc w:val="center"/>
              <w:rPr>
                <w:rFonts w:ascii="宋体" w:hAnsi="宋体" w:cs="宋体"/>
                <w:color w:val="auto"/>
                <w:sz w:val="24"/>
                <w:szCs w:val="24"/>
              </w:rPr>
            </w:pPr>
            <w:r>
              <w:rPr>
                <w:rFonts w:hint="eastAsia" w:ascii="宋体" w:hAnsi="宋体" w:cs="宋体"/>
                <w:color w:val="auto"/>
                <w:sz w:val="24"/>
                <w:szCs w:val="24"/>
              </w:rPr>
              <w:t>2</w:t>
            </w:r>
          </w:p>
        </w:tc>
        <w:tc>
          <w:tcPr>
            <w:tcW w:w="2204"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cs="宋体"/>
                <w:color w:val="auto"/>
                <w:sz w:val="24"/>
                <w:szCs w:val="24"/>
              </w:rPr>
            </w:pPr>
          </w:p>
        </w:tc>
      </w:tr>
      <w:tr>
        <w:tblPrEx>
          <w:tblLayout w:type="fixed"/>
          <w:tblCellMar>
            <w:top w:w="0" w:type="dxa"/>
            <w:left w:w="108" w:type="dxa"/>
            <w:bottom w:w="0" w:type="dxa"/>
            <w:right w:w="108" w:type="dxa"/>
          </w:tblCellMar>
        </w:tblPrEx>
        <w:trPr>
          <w:trHeight w:val="285" w:hRule="atLeast"/>
          <w:jc w:val="center"/>
        </w:trPr>
        <w:tc>
          <w:tcPr>
            <w:tcW w:w="844" w:type="dxa"/>
            <w:vMerge w:val="continue"/>
            <w:tcBorders>
              <w:left w:val="single" w:color="auto" w:sz="4" w:space="0"/>
              <w:right w:val="single" w:color="auto" w:sz="4" w:space="0"/>
            </w:tcBorders>
            <w:vAlign w:val="center"/>
          </w:tcPr>
          <w:p>
            <w:pPr>
              <w:jc w:val="center"/>
              <w:rPr>
                <w:rFonts w:ascii="宋体" w:hAnsi="宋体" w:cs="宋体"/>
                <w:color w:val="auto"/>
                <w:sz w:val="24"/>
                <w:szCs w:val="24"/>
              </w:rPr>
            </w:pPr>
          </w:p>
        </w:tc>
        <w:tc>
          <w:tcPr>
            <w:tcW w:w="710"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sz w:val="24"/>
                <w:szCs w:val="24"/>
              </w:rPr>
            </w:pPr>
            <w:r>
              <w:rPr>
                <w:rFonts w:hint="eastAsia" w:ascii="宋体" w:hAnsi="宋体" w:cs="宋体"/>
                <w:color w:val="auto"/>
                <w:sz w:val="24"/>
                <w:szCs w:val="24"/>
              </w:rPr>
              <w:t>18</w:t>
            </w:r>
          </w:p>
        </w:tc>
        <w:tc>
          <w:tcPr>
            <w:tcW w:w="3392" w:type="dxa"/>
            <w:tcBorders>
              <w:top w:val="single" w:color="auto" w:sz="4" w:space="0"/>
              <w:left w:val="nil"/>
              <w:bottom w:val="single" w:color="auto" w:sz="4" w:space="0"/>
              <w:right w:val="single" w:color="auto" w:sz="4" w:space="0"/>
            </w:tcBorders>
            <w:vAlign w:val="bottom"/>
          </w:tcPr>
          <w:p>
            <w:pPr>
              <w:jc w:val="center"/>
              <w:rPr>
                <w:rFonts w:ascii="宋体" w:hAnsi="宋体" w:cs="宋体"/>
                <w:color w:val="auto"/>
                <w:sz w:val="24"/>
                <w:szCs w:val="24"/>
              </w:rPr>
            </w:pPr>
            <w:r>
              <w:rPr>
                <w:rFonts w:hint="eastAsia" w:ascii="宋体" w:hAnsi="宋体" w:cs="宋体"/>
                <w:color w:val="auto"/>
                <w:sz w:val="24"/>
                <w:szCs w:val="24"/>
              </w:rPr>
              <w:t>钢直尺</w:t>
            </w:r>
          </w:p>
        </w:tc>
        <w:tc>
          <w:tcPr>
            <w:tcW w:w="707" w:type="dxa"/>
            <w:tcBorders>
              <w:top w:val="single" w:color="auto" w:sz="4" w:space="0"/>
              <w:left w:val="nil"/>
              <w:bottom w:val="single" w:color="auto" w:sz="4" w:space="0"/>
              <w:right w:val="single" w:color="auto" w:sz="4" w:space="0"/>
            </w:tcBorders>
            <w:vAlign w:val="bottom"/>
          </w:tcPr>
          <w:p>
            <w:pPr>
              <w:jc w:val="center"/>
              <w:rPr>
                <w:rFonts w:ascii="宋体" w:hAnsi="宋体" w:cs="宋体"/>
                <w:color w:val="auto"/>
                <w:sz w:val="24"/>
                <w:szCs w:val="24"/>
              </w:rPr>
            </w:pPr>
            <w:r>
              <w:rPr>
                <w:rFonts w:hint="eastAsia" w:ascii="宋体" w:hAnsi="宋体" w:cs="宋体"/>
                <w:color w:val="auto"/>
                <w:sz w:val="24"/>
                <w:szCs w:val="24"/>
              </w:rPr>
              <w:t>把</w:t>
            </w:r>
          </w:p>
        </w:tc>
        <w:tc>
          <w:tcPr>
            <w:tcW w:w="848" w:type="dxa"/>
            <w:tcBorders>
              <w:top w:val="single" w:color="auto" w:sz="4" w:space="0"/>
              <w:left w:val="nil"/>
              <w:bottom w:val="single" w:color="auto" w:sz="4" w:space="0"/>
              <w:right w:val="single" w:color="auto" w:sz="4" w:space="0"/>
            </w:tcBorders>
            <w:vAlign w:val="bottom"/>
          </w:tcPr>
          <w:p>
            <w:pPr>
              <w:jc w:val="center"/>
              <w:rPr>
                <w:rFonts w:ascii="宋体" w:hAnsi="宋体" w:cs="宋体"/>
                <w:color w:val="auto"/>
                <w:sz w:val="24"/>
                <w:szCs w:val="24"/>
              </w:rPr>
            </w:pPr>
            <w:r>
              <w:rPr>
                <w:rFonts w:hint="eastAsia" w:ascii="宋体" w:hAnsi="宋体" w:cs="宋体"/>
                <w:color w:val="auto"/>
                <w:sz w:val="24"/>
                <w:szCs w:val="24"/>
              </w:rPr>
              <w:t>2</w:t>
            </w:r>
          </w:p>
        </w:tc>
        <w:tc>
          <w:tcPr>
            <w:tcW w:w="2204"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cs="宋体"/>
                <w:color w:val="auto"/>
                <w:sz w:val="24"/>
                <w:szCs w:val="24"/>
              </w:rPr>
            </w:pPr>
          </w:p>
        </w:tc>
      </w:tr>
      <w:tr>
        <w:tblPrEx>
          <w:tblLayout w:type="fixed"/>
          <w:tblCellMar>
            <w:top w:w="0" w:type="dxa"/>
            <w:left w:w="108" w:type="dxa"/>
            <w:bottom w:w="0" w:type="dxa"/>
            <w:right w:w="108" w:type="dxa"/>
          </w:tblCellMar>
        </w:tblPrEx>
        <w:trPr>
          <w:trHeight w:val="285" w:hRule="atLeast"/>
          <w:jc w:val="center"/>
        </w:trPr>
        <w:tc>
          <w:tcPr>
            <w:tcW w:w="844" w:type="dxa"/>
            <w:vMerge w:val="continue"/>
            <w:tcBorders>
              <w:left w:val="single" w:color="auto" w:sz="4" w:space="0"/>
              <w:right w:val="single" w:color="auto" w:sz="4" w:space="0"/>
            </w:tcBorders>
            <w:vAlign w:val="center"/>
          </w:tcPr>
          <w:p>
            <w:pPr>
              <w:jc w:val="center"/>
              <w:rPr>
                <w:rFonts w:ascii="宋体" w:hAnsi="宋体" w:cs="宋体"/>
                <w:color w:val="auto"/>
                <w:sz w:val="24"/>
                <w:szCs w:val="24"/>
              </w:rPr>
            </w:pPr>
          </w:p>
        </w:tc>
        <w:tc>
          <w:tcPr>
            <w:tcW w:w="710"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sz w:val="24"/>
                <w:szCs w:val="24"/>
              </w:rPr>
            </w:pPr>
            <w:r>
              <w:rPr>
                <w:rFonts w:hint="eastAsia" w:ascii="宋体" w:hAnsi="宋体" w:cs="宋体"/>
                <w:color w:val="auto"/>
                <w:sz w:val="24"/>
                <w:szCs w:val="24"/>
              </w:rPr>
              <w:t>19</w:t>
            </w:r>
          </w:p>
        </w:tc>
        <w:tc>
          <w:tcPr>
            <w:tcW w:w="3392" w:type="dxa"/>
            <w:tcBorders>
              <w:top w:val="single" w:color="auto" w:sz="4" w:space="0"/>
              <w:left w:val="nil"/>
              <w:bottom w:val="single" w:color="auto" w:sz="4" w:space="0"/>
              <w:right w:val="single" w:color="auto" w:sz="4" w:space="0"/>
            </w:tcBorders>
            <w:vAlign w:val="bottom"/>
          </w:tcPr>
          <w:p>
            <w:pPr>
              <w:jc w:val="center"/>
              <w:rPr>
                <w:rFonts w:ascii="宋体" w:hAnsi="宋体" w:cs="宋体"/>
                <w:color w:val="auto"/>
                <w:sz w:val="24"/>
                <w:szCs w:val="24"/>
              </w:rPr>
            </w:pPr>
            <w:r>
              <w:rPr>
                <w:rFonts w:hint="eastAsia" w:ascii="宋体" w:hAnsi="宋体" w:cs="宋体"/>
                <w:color w:val="auto"/>
                <w:sz w:val="24"/>
                <w:szCs w:val="24"/>
              </w:rPr>
              <w:t>焊缝检验尺</w:t>
            </w:r>
          </w:p>
        </w:tc>
        <w:tc>
          <w:tcPr>
            <w:tcW w:w="707" w:type="dxa"/>
            <w:tcBorders>
              <w:top w:val="single" w:color="auto" w:sz="4" w:space="0"/>
              <w:left w:val="nil"/>
              <w:bottom w:val="single" w:color="auto" w:sz="4" w:space="0"/>
              <w:right w:val="single" w:color="auto" w:sz="4" w:space="0"/>
            </w:tcBorders>
            <w:vAlign w:val="bottom"/>
          </w:tcPr>
          <w:p>
            <w:pPr>
              <w:jc w:val="center"/>
              <w:rPr>
                <w:rFonts w:ascii="宋体" w:hAnsi="宋体" w:cs="宋体"/>
                <w:color w:val="auto"/>
                <w:sz w:val="24"/>
                <w:szCs w:val="24"/>
              </w:rPr>
            </w:pPr>
            <w:r>
              <w:rPr>
                <w:rFonts w:hint="eastAsia" w:ascii="宋体" w:hAnsi="宋体" w:cs="宋体"/>
                <w:color w:val="auto"/>
                <w:sz w:val="24"/>
                <w:szCs w:val="24"/>
              </w:rPr>
              <w:t>把</w:t>
            </w:r>
          </w:p>
        </w:tc>
        <w:tc>
          <w:tcPr>
            <w:tcW w:w="848" w:type="dxa"/>
            <w:tcBorders>
              <w:top w:val="single" w:color="auto" w:sz="4" w:space="0"/>
              <w:left w:val="nil"/>
              <w:bottom w:val="single" w:color="auto" w:sz="4" w:space="0"/>
              <w:right w:val="single" w:color="auto" w:sz="4" w:space="0"/>
            </w:tcBorders>
            <w:vAlign w:val="bottom"/>
          </w:tcPr>
          <w:p>
            <w:pPr>
              <w:jc w:val="center"/>
              <w:rPr>
                <w:rFonts w:ascii="宋体" w:hAnsi="宋体" w:cs="宋体"/>
                <w:color w:val="auto"/>
                <w:sz w:val="24"/>
                <w:szCs w:val="24"/>
              </w:rPr>
            </w:pPr>
            <w:r>
              <w:rPr>
                <w:rFonts w:hint="eastAsia" w:ascii="宋体" w:hAnsi="宋体" w:cs="宋体"/>
                <w:color w:val="auto"/>
                <w:sz w:val="24"/>
                <w:szCs w:val="24"/>
              </w:rPr>
              <w:t>2</w:t>
            </w:r>
          </w:p>
        </w:tc>
        <w:tc>
          <w:tcPr>
            <w:tcW w:w="2204"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cs="宋体"/>
                <w:color w:val="auto"/>
                <w:sz w:val="24"/>
                <w:szCs w:val="24"/>
              </w:rPr>
            </w:pPr>
          </w:p>
        </w:tc>
      </w:tr>
      <w:tr>
        <w:tblPrEx>
          <w:tblLayout w:type="fixed"/>
          <w:tblCellMar>
            <w:top w:w="0" w:type="dxa"/>
            <w:left w:w="108" w:type="dxa"/>
            <w:bottom w:w="0" w:type="dxa"/>
            <w:right w:w="108" w:type="dxa"/>
          </w:tblCellMar>
        </w:tblPrEx>
        <w:trPr>
          <w:trHeight w:val="285" w:hRule="atLeast"/>
          <w:jc w:val="center"/>
        </w:trPr>
        <w:tc>
          <w:tcPr>
            <w:tcW w:w="844" w:type="dxa"/>
            <w:vMerge w:val="continue"/>
            <w:tcBorders>
              <w:left w:val="single" w:color="auto" w:sz="4" w:space="0"/>
              <w:right w:val="single" w:color="auto" w:sz="4" w:space="0"/>
            </w:tcBorders>
            <w:vAlign w:val="center"/>
          </w:tcPr>
          <w:p>
            <w:pPr>
              <w:rPr>
                <w:rFonts w:ascii="宋体" w:hAnsi="宋体" w:cs="宋体"/>
                <w:color w:val="auto"/>
                <w:sz w:val="24"/>
                <w:szCs w:val="24"/>
              </w:rPr>
            </w:pPr>
          </w:p>
        </w:tc>
        <w:tc>
          <w:tcPr>
            <w:tcW w:w="710"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sz w:val="24"/>
                <w:szCs w:val="24"/>
              </w:rPr>
            </w:pPr>
            <w:r>
              <w:rPr>
                <w:rFonts w:hint="eastAsia" w:ascii="宋体" w:hAnsi="宋体" w:cs="宋体"/>
                <w:color w:val="auto"/>
                <w:sz w:val="24"/>
                <w:szCs w:val="24"/>
              </w:rPr>
              <w:t>20</w:t>
            </w:r>
          </w:p>
        </w:tc>
        <w:tc>
          <w:tcPr>
            <w:tcW w:w="3392" w:type="dxa"/>
            <w:tcBorders>
              <w:top w:val="single" w:color="auto" w:sz="4" w:space="0"/>
              <w:left w:val="nil"/>
              <w:bottom w:val="single" w:color="auto" w:sz="4" w:space="0"/>
              <w:right w:val="single" w:color="auto" w:sz="4" w:space="0"/>
            </w:tcBorders>
            <w:vAlign w:val="bottom"/>
          </w:tcPr>
          <w:p>
            <w:pPr>
              <w:jc w:val="center"/>
              <w:rPr>
                <w:rFonts w:ascii="宋体" w:hAnsi="宋体" w:cs="宋体"/>
                <w:color w:val="auto"/>
                <w:sz w:val="24"/>
                <w:szCs w:val="24"/>
              </w:rPr>
            </w:pPr>
            <w:r>
              <w:rPr>
                <w:rFonts w:hint="eastAsia" w:ascii="宋体" w:hAnsi="宋体" w:cs="宋体"/>
                <w:color w:val="auto"/>
                <w:sz w:val="24"/>
                <w:szCs w:val="24"/>
              </w:rPr>
              <w:t>手电筒</w:t>
            </w:r>
          </w:p>
        </w:tc>
        <w:tc>
          <w:tcPr>
            <w:tcW w:w="707" w:type="dxa"/>
            <w:tcBorders>
              <w:top w:val="single" w:color="auto" w:sz="4" w:space="0"/>
              <w:left w:val="nil"/>
              <w:bottom w:val="single" w:color="auto" w:sz="4" w:space="0"/>
              <w:right w:val="single" w:color="auto" w:sz="4" w:space="0"/>
            </w:tcBorders>
            <w:vAlign w:val="bottom"/>
          </w:tcPr>
          <w:p>
            <w:pPr>
              <w:jc w:val="center"/>
              <w:rPr>
                <w:rFonts w:ascii="宋体" w:hAnsi="宋体" w:cs="宋体"/>
                <w:color w:val="auto"/>
                <w:sz w:val="24"/>
                <w:szCs w:val="24"/>
              </w:rPr>
            </w:pPr>
            <w:r>
              <w:rPr>
                <w:rFonts w:hint="eastAsia" w:ascii="宋体" w:hAnsi="宋体" w:cs="宋体"/>
                <w:color w:val="auto"/>
                <w:sz w:val="24"/>
                <w:szCs w:val="24"/>
              </w:rPr>
              <w:t>把</w:t>
            </w:r>
          </w:p>
        </w:tc>
        <w:tc>
          <w:tcPr>
            <w:tcW w:w="848" w:type="dxa"/>
            <w:tcBorders>
              <w:top w:val="single" w:color="auto" w:sz="4" w:space="0"/>
              <w:left w:val="nil"/>
              <w:bottom w:val="single" w:color="auto" w:sz="4" w:space="0"/>
              <w:right w:val="single" w:color="auto" w:sz="4" w:space="0"/>
            </w:tcBorders>
            <w:vAlign w:val="bottom"/>
          </w:tcPr>
          <w:p>
            <w:pPr>
              <w:jc w:val="center"/>
              <w:rPr>
                <w:rFonts w:ascii="宋体" w:hAnsi="宋体" w:cs="宋体"/>
                <w:color w:val="auto"/>
                <w:sz w:val="24"/>
                <w:szCs w:val="24"/>
              </w:rPr>
            </w:pPr>
            <w:r>
              <w:rPr>
                <w:rFonts w:hint="eastAsia" w:ascii="宋体" w:hAnsi="宋体" w:cs="宋体"/>
                <w:color w:val="auto"/>
                <w:sz w:val="24"/>
                <w:szCs w:val="24"/>
              </w:rPr>
              <w:t>2</w:t>
            </w:r>
          </w:p>
        </w:tc>
        <w:tc>
          <w:tcPr>
            <w:tcW w:w="2204"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cs="宋体"/>
                <w:color w:val="auto"/>
                <w:sz w:val="24"/>
                <w:szCs w:val="24"/>
              </w:rPr>
            </w:pPr>
          </w:p>
        </w:tc>
      </w:tr>
      <w:tr>
        <w:tblPrEx>
          <w:tblLayout w:type="fixed"/>
          <w:tblCellMar>
            <w:top w:w="0" w:type="dxa"/>
            <w:left w:w="108" w:type="dxa"/>
            <w:bottom w:w="0" w:type="dxa"/>
            <w:right w:w="108" w:type="dxa"/>
          </w:tblCellMar>
        </w:tblPrEx>
        <w:trPr>
          <w:trHeight w:val="90" w:hRule="atLeast"/>
          <w:jc w:val="center"/>
        </w:trPr>
        <w:tc>
          <w:tcPr>
            <w:tcW w:w="844" w:type="dxa"/>
            <w:vMerge w:val="continue"/>
            <w:tcBorders>
              <w:left w:val="single" w:color="auto" w:sz="4" w:space="0"/>
              <w:right w:val="single" w:color="auto" w:sz="4" w:space="0"/>
            </w:tcBorders>
            <w:vAlign w:val="center"/>
          </w:tcPr>
          <w:p>
            <w:pPr>
              <w:rPr>
                <w:rFonts w:ascii="宋体" w:hAnsi="宋体" w:cs="宋体"/>
                <w:color w:val="auto"/>
                <w:sz w:val="24"/>
                <w:szCs w:val="24"/>
              </w:rPr>
            </w:pPr>
          </w:p>
        </w:tc>
        <w:tc>
          <w:tcPr>
            <w:tcW w:w="710"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sz w:val="24"/>
                <w:szCs w:val="24"/>
              </w:rPr>
            </w:pPr>
            <w:r>
              <w:rPr>
                <w:rFonts w:hint="eastAsia" w:ascii="宋体" w:hAnsi="宋体" w:cs="宋体"/>
                <w:color w:val="auto"/>
                <w:sz w:val="24"/>
                <w:szCs w:val="24"/>
              </w:rPr>
              <w:t>21</w:t>
            </w:r>
          </w:p>
        </w:tc>
        <w:tc>
          <w:tcPr>
            <w:tcW w:w="3392" w:type="dxa"/>
            <w:tcBorders>
              <w:top w:val="single" w:color="auto" w:sz="4" w:space="0"/>
              <w:left w:val="nil"/>
              <w:bottom w:val="single" w:color="auto" w:sz="4" w:space="0"/>
              <w:right w:val="single" w:color="auto" w:sz="4" w:space="0"/>
            </w:tcBorders>
            <w:vAlign w:val="bottom"/>
          </w:tcPr>
          <w:p>
            <w:pPr>
              <w:jc w:val="center"/>
              <w:rPr>
                <w:rFonts w:ascii="宋体" w:hAnsi="宋体" w:cs="宋体"/>
                <w:color w:val="auto"/>
                <w:sz w:val="24"/>
                <w:szCs w:val="24"/>
              </w:rPr>
            </w:pPr>
            <w:r>
              <w:rPr>
                <w:rFonts w:hint="eastAsia" w:ascii="宋体" w:hAnsi="宋体" w:cs="宋体"/>
                <w:color w:val="auto"/>
                <w:sz w:val="24"/>
                <w:szCs w:val="24"/>
              </w:rPr>
              <w:t>油漆笔（白色）</w:t>
            </w:r>
          </w:p>
        </w:tc>
        <w:tc>
          <w:tcPr>
            <w:tcW w:w="707" w:type="dxa"/>
            <w:tcBorders>
              <w:top w:val="single" w:color="auto" w:sz="4" w:space="0"/>
              <w:left w:val="nil"/>
              <w:bottom w:val="single" w:color="auto" w:sz="4" w:space="0"/>
              <w:right w:val="single" w:color="auto" w:sz="4" w:space="0"/>
            </w:tcBorders>
            <w:vAlign w:val="bottom"/>
          </w:tcPr>
          <w:p>
            <w:pPr>
              <w:jc w:val="center"/>
              <w:rPr>
                <w:rFonts w:ascii="宋体" w:hAnsi="宋体" w:cs="宋体"/>
                <w:color w:val="auto"/>
                <w:sz w:val="24"/>
                <w:szCs w:val="24"/>
              </w:rPr>
            </w:pPr>
            <w:r>
              <w:rPr>
                <w:rFonts w:hint="eastAsia" w:ascii="宋体" w:hAnsi="宋体" w:cs="宋体"/>
                <w:color w:val="auto"/>
                <w:sz w:val="24"/>
                <w:szCs w:val="24"/>
              </w:rPr>
              <w:t>只</w:t>
            </w:r>
          </w:p>
        </w:tc>
        <w:tc>
          <w:tcPr>
            <w:tcW w:w="848" w:type="dxa"/>
            <w:tcBorders>
              <w:top w:val="single" w:color="auto" w:sz="4" w:space="0"/>
              <w:left w:val="nil"/>
              <w:bottom w:val="single" w:color="auto" w:sz="4" w:space="0"/>
              <w:right w:val="single" w:color="auto" w:sz="4" w:space="0"/>
            </w:tcBorders>
            <w:vAlign w:val="bottom"/>
          </w:tcPr>
          <w:p>
            <w:pPr>
              <w:jc w:val="center"/>
              <w:rPr>
                <w:rFonts w:ascii="宋体" w:hAnsi="宋体" w:cs="宋体"/>
                <w:color w:val="auto"/>
                <w:sz w:val="24"/>
                <w:szCs w:val="24"/>
              </w:rPr>
            </w:pPr>
            <w:r>
              <w:rPr>
                <w:rFonts w:hint="eastAsia" w:ascii="宋体" w:hAnsi="宋体" w:cs="宋体"/>
                <w:color w:val="auto"/>
                <w:sz w:val="24"/>
                <w:szCs w:val="24"/>
              </w:rPr>
              <w:t>2</w:t>
            </w:r>
          </w:p>
        </w:tc>
        <w:tc>
          <w:tcPr>
            <w:tcW w:w="2204"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cs="宋体"/>
                <w:color w:val="auto"/>
                <w:sz w:val="24"/>
                <w:szCs w:val="24"/>
              </w:rPr>
            </w:pPr>
          </w:p>
        </w:tc>
      </w:tr>
      <w:tr>
        <w:tblPrEx>
          <w:tblLayout w:type="fixed"/>
          <w:tblCellMar>
            <w:top w:w="0" w:type="dxa"/>
            <w:left w:w="108" w:type="dxa"/>
            <w:bottom w:w="0" w:type="dxa"/>
            <w:right w:w="108" w:type="dxa"/>
          </w:tblCellMar>
        </w:tblPrEx>
        <w:trPr>
          <w:trHeight w:val="285" w:hRule="atLeast"/>
          <w:jc w:val="center"/>
        </w:trPr>
        <w:tc>
          <w:tcPr>
            <w:tcW w:w="844" w:type="dxa"/>
            <w:vMerge w:val="continue"/>
            <w:tcBorders>
              <w:left w:val="single" w:color="auto" w:sz="4" w:space="0"/>
              <w:right w:val="single" w:color="auto" w:sz="4" w:space="0"/>
            </w:tcBorders>
            <w:vAlign w:val="center"/>
          </w:tcPr>
          <w:p>
            <w:pPr>
              <w:rPr>
                <w:rFonts w:ascii="宋体" w:hAnsi="宋体" w:cs="宋体"/>
                <w:color w:val="auto"/>
                <w:sz w:val="24"/>
                <w:szCs w:val="24"/>
              </w:rPr>
            </w:pPr>
          </w:p>
        </w:tc>
        <w:tc>
          <w:tcPr>
            <w:tcW w:w="710"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sz w:val="24"/>
                <w:szCs w:val="24"/>
              </w:rPr>
            </w:pPr>
            <w:r>
              <w:rPr>
                <w:rFonts w:hint="eastAsia" w:ascii="宋体" w:hAnsi="宋体" w:cs="宋体"/>
                <w:color w:val="auto"/>
                <w:sz w:val="24"/>
                <w:szCs w:val="24"/>
              </w:rPr>
              <w:t>22</w:t>
            </w:r>
          </w:p>
        </w:tc>
        <w:tc>
          <w:tcPr>
            <w:tcW w:w="3392" w:type="dxa"/>
            <w:tcBorders>
              <w:top w:val="single" w:color="auto" w:sz="4" w:space="0"/>
              <w:left w:val="nil"/>
              <w:bottom w:val="single" w:color="auto" w:sz="4" w:space="0"/>
              <w:right w:val="single" w:color="auto" w:sz="4" w:space="0"/>
            </w:tcBorders>
            <w:vAlign w:val="bottom"/>
          </w:tcPr>
          <w:p>
            <w:pPr>
              <w:jc w:val="center"/>
              <w:rPr>
                <w:rFonts w:ascii="宋体" w:hAnsi="宋体" w:cs="宋体"/>
                <w:color w:val="auto"/>
                <w:sz w:val="24"/>
                <w:szCs w:val="24"/>
              </w:rPr>
            </w:pPr>
            <w:r>
              <w:rPr>
                <w:rFonts w:hint="eastAsia" w:ascii="宋体" w:hAnsi="宋体" w:cs="宋体"/>
                <w:color w:val="auto"/>
                <w:sz w:val="24"/>
                <w:szCs w:val="24"/>
              </w:rPr>
              <w:t>通球试验用Ф39.9mm钢球</w:t>
            </w:r>
          </w:p>
        </w:tc>
        <w:tc>
          <w:tcPr>
            <w:tcW w:w="707" w:type="dxa"/>
            <w:tcBorders>
              <w:top w:val="single" w:color="auto" w:sz="4" w:space="0"/>
              <w:left w:val="nil"/>
              <w:bottom w:val="single" w:color="auto" w:sz="4" w:space="0"/>
              <w:right w:val="single" w:color="auto" w:sz="4" w:space="0"/>
            </w:tcBorders>
            <w:vAlign w:val="bottom"/>
          </w:tcPr>
          <w:p>
            <w:pPr>
              <w:jc w:val="center"/>
              <w:rPr>
                <w:rFonts w:ascii="宋体" w:hAnsi="宋体" w:cs="宋体"/>
                <w:color w:val="auto"/>
                <w:sz w:val="24"/>
                <w:szCs w:val="24"/>
              </w:rPr>
            </w:pPr>
            <w:r>
              <w:rPr>
                <w:rFonts w:hint="eastAsia" w:ascii="宋体" w:hAnsi="宋体" w:cs="宋体"/>
                <w:color w:val="auto"/>
                <w:sz w:val="24"/>
                <w:szCs w:val="24"/>
              </w:rPr>
              <w:t>只</w:t>
            </w:r>
          </w:p>
        </w:tc>
        <w:tc>
          <w:tcPr>
            <w:tcW w:w="848" w:type="dxa"/>
            <w:tcBorders>
              <w:top w:val="single" w:color="auto" w:sz="4" w:space="0"/>
              <w:left w:val="nil"/>
              <w:bottom w:val="single" w:color="auto" w:sz="4" w:space="0"/>
              <w:right w:val="single" w:color="auto" w:sz="4" w:space="0"/>
            </w:tcBorders>
            <w:vAlign w:val="bottom"/>
          </w:tcPr>
          <w:p>
            <w:pPr>
              <w:jc w:val="center"/>
              <w:rPr>
                <w:rFonts w:ascii="宋体" w:hAnsi="宋体" w:cs="宋体"/>
                <w:color w:val="auto"/>
                <w:sz w:val="24"/>
                <w:szCs w:val="24"/>
              </w:rPr>
            </w:pPr>
            <w:r>
              <w:rPr>
                <w:rFonts w:hint="eastAsia" w:ascii="宋体" w:hAnsi="宋体" w:cs="宋体"/>
                <w:color w:val="auto"/>
                <w:sz w:val="24"/>
                <w:szCs w:val="24"/>
              </w:rPr>
              <w:t>1</w:t>
            </w:r>
          </w:p>
        </w:tc>
        <w:tc>
          <w:tcPr>
            <w:tcW w:w="2204"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cs="宋体"/>
                <w:color w:val="auto"/>
                <w:sz w:val="24"/>
                <w:szCs w:val="24"/>
              </w:rPr>
            </w:pPr>
          </w:p>
        </w:tc>
      </w:tr>
      <w:tr>
        <w:tblPrEx>
          <w:tblLayout w:type="fixed"/>
          <w:tblCellMar>
            <w:top w:w="0" w:type="dxa"/>
            <w:left w:w="108" w:type="dxa"/>
            <w:bottom w:w="0" w:type="dxa"/>
            <w:right w:w="108" w:type="dxa"/>
          </w:tblCellMar>
        </w:tblPrEx>
        <w:trPr>
          <w:trHeight w:val="90" w:hRule="atLeast"/>
          <w:jc w:val="center"/>
        </w:trPr>
        <w:tc>
          <w:tcPr>
            <w:tcW w:w="844" w:type="dxa"/>
            <w:vMerge w:val="continue"/>
            <w:tcBorders>
              <w:left w:val="single" w:color="auto" w:sz="4" w:space="0"/>
              <w:right w:val="single" w:color="auto" w:sz="4" w:space="0"/>
            </w:tcBorders>
            <w:vAlign w:val="center"/>
          </w:tcPr>
          <w:p>
            <w:pPr>
              <w:rPr>
                <w:rFonts w:ascii="宋体" w:hAnsi="宋体" w:cs="宋体"/>
                <w:color w:val="auto"/>
                <w:sz w:val="24"/>
                <w:szCs w:val="24"/>
              </w:rPr>
            </w:pPr>
          </w:p>
        </w:tc>
        <w:tc>
          <w:tcPr>
            <w:tcW w:w="710"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sz w:val="24"/>
                <w:szCs w:val="24"/>
              </w:rPr>
            </w:pPr>
            <w:r>
              <w:rPr>
                <w:rFonts w:hint="eastAsia" w:ascii="宋体" w:hAnsi="宋体" w:cs="宋体"/>
                <w:color w:val="auto"/>
                <w:sz w:val="24"/>
                <w:szCs w:val="24"/>
              </w:rPr>
              <w:t>23</w:t>
            </w:r>
          </w:p>
        </w:tc>
        <w:tc>
          <w:tcPr>
            <w:tcW w:w="3392" w:type="dxa"/>
            <w:tcBorders>
              <w:top w:val="single" w:color="auto" w:sz="4" w:space="0"/>
              <w:left w:val="nil"/>
              <w:bottom w:val="single" w:color="auto" w:sz="4" w:space="0"/>
              <w:right w:val="single" w:color="auto" w:sz="4" w:space="0"/>
            </w:tcBorders>
            <w:vAlign w:val="bottom"/>
          </w:tcPr>
          <w:p>
            <w:pPr>
              <w:jc w:val="center"/>
              <w:rPr>
                <w:rFonts w:ascii="宋体" w:hAnsi="宋体" w:cs="宋体"/>
                <w:color w:val="auto"/>
                <w:sz w:val="24"/>
                <w:szCs w:val="24"/>
              </w:rPr>
            </w:pPr>
            <w:r>
              <w:rPr>
                <w:rFonts w:hint="eastAsia" w:ascii="宋体" w:hAnsi="宋体" w:cs="宋体"/>
                <w:color w:val="auto"/>
                <w:sz w:val="24"/>
                <w:szCs w:val="24"/>
              </w:rPr>
              <w:t>通球试验用Ф37.8mm钢球</w:t>
            </w:r>
          </w:p>
        </w:tc>
        <w:tc>
          <w:tcPr>
            <w:tcW w:w="707" w:type="dxa"/>
            <w:tcBorders>
              <w:top w:val="single" w:color="auto" w:sz="4" w:space="0"/>
              <w:left w:val="nil"/>
              <w:bottom w:val="single" w:color="auto" w:sz="4" w:space="0"/>
              <w:right w:val="single" w:color="auto" w:sz="4" w:space="0"/>
            </w:tcBorders>
            <w:vAlign w:val="bottom"/>
          </w:tcPr>
          <w:p>
            <w:pPr>
              <w:jc w:val="center"/>
              <w:rPr>
                <w:rFonts w:ascii="宋体" w:hAnsi="宋体" w:cs="宋体"/>
                <w:color w:val="auto"/>
                <w:sz w:val="24"/>
                <w:szCs w:val="24"/>
              </w:rPr>
            </w:pPr>
            <w:r>
              <w:rPr>
                <w:rFonts w:hint="eastAsia" w:ascii="宋体" w:hAnsi="宋体" w:cs="宋体"/>
                <w:color w:val="auto"/>
                <w:sz w:val="24"/>
                <w:szCs w:val="24"/>
              </w:rPr>
              <w:t>只</w:t>
            </w:r>
          </w:p>
        </w:tc>
        <w:tc>
          <w:tcPr>
            <w:tcW w:w="848" w:type="dxa"/>
            <w:tcBorders>
              <w:top w:val="single" w:color="auto" w:sz="4" w:space="0"/>
              <w:left w:val="nil"/>
              <w:bottom w:val="single" w:color="auto" w:sz="4" w:space="0"/>
              <w:right w:val="single" w:color="auto" w:sz="4" w:space="0"/>
            </w:tcBorders>
            <w:vAlign w:val="bottom"/>
          </w:tcPr>
          <w:p>
            <w:pPr>
              <w:jc w:val="center"/>
              <w:rPr>
                <w:rFonts w:ascii="宋体" w:hAnsi="宋体" w:cs="宋体"/>
                <w:color w:val="auto"/>
                <w:sz w:val="24"/>
                <w:szCs w:val="24"/>
              </w:rPr>
            </w:pPr>
            <w:r>
              <w:rPr>
                <w:rFonts w:hint="eastAsia" w:ascii="宋体" w:hAnsi="宋体" w:cs="宋体"/>
                <w:color w:val="auto"/>
                <w:sz w:val="24"/>
                <w:szCs w:val="24"/>
              </w:rPr>
              <w:t>1</w:t>
            </w:r>
          </w:p>
        </w:tc>
        <w:tc>
          <w:tcPr>
            <w:tcW w:w="2204"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cs="宋体"/>
                <w:color w:val="auto"/>
                <w:sz w:val="24"/>
                <w:szCs w:val="24"/>
              </w:rPr>
            </w:pPr>
          </w:p>
        </w:tc>
      </w:tr>
      <w:tr>
        <w:tblPrEx>
          <w:tblLayout w:type="fixed"/>
          <w:tblCellMar>
            <w:top w:w="0" w:type="dxa"/>
            <w:left w:w="108" w:type="dxa"/>
            <w:bottom w:w="0" w:type="dxa"/>
            <w:right w:w="108" w:type="dxa"/>
          </w:tblCellMar>
        </w:tblPrEx>
        <w:trPr>
          <w:trHeight w:val="285" w:hRule="atLeast"/>
          <w:jc w:val="center"/>
        </w:trPr>
        <w:tc>
          <w:tcPr>
            <w:tcW w:w="844" w:type="dxa"/>
            <w:vMerge w:val="continue"/>
            <w:tcBorders>
              <w:left w:val="single" w:color="auto" w:sz="4" w:space="0"/>
              <w:bottom w:val="single" w:color="auto" w:sz="4" w:space="0"/>
              <w:right w:val="single" w:color="auto" w:sz="4" w:space="0"/>
            </w:tcBorders>
            <w:vAlign w:val="center"/>
          </w:tcPr>
          <w:p>
            <w:pPr>
              <w:rPr>
                <w:rFonts w:ascii="宋体" w:hAnsi="宋体" w:cs="宋体"/>
                <w:color w:val="auto"/>
                <w:sz w:val="24"/>
                <w:szCs w:val="24"/>
              </w:rPr>
            </w:pPr>
          </w:p>
        </w:tc>
        <w:tc>
          <w:tcPr>
            <w:tcW w:w="710"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sz w:val="24"/>
                <w:szCs w:val="24"/>
              </w:rPr>
            </w:pPr>
            <w:r>
              <w:rPr>
                <w:rFonts w:hint="eastAsia" w:ascii="宋体" w:hAnsi="宋体" w:cs="宋体"/>
                <w:color w:val="auto"/>
                <w:sz w:val="24"/>
                <w:szCs w:val="24"/>
              </w:rPr>
              <w:t>24</w:t>
            </w:r>
          </w:p>
        </w:tc>
        <w:tc>
          <w:tcPr>
            <w:tcW w:w="3392" w:type="dxa"/>
            <w:tcBorders>
              <w:top w:val="single" w:color="auto" w:sz="4" w:space="0"/>
              <w:left w:val="nil"/>
              <w:bottom w:val="single" w:color="auto" w:sz="4" w:space="0"/>
              <w:right w:val="single" w:color="auto" w:sz="4" w:space="0"/>
            </w:tcBorders>
            <w:vAlign w:val="bottom"/>
          </w:tcPr>
          <w:p>
            <w:pPr>
              <w:jc w:val="center"/>
              <w:rPr>
                <w:rFonts w:ascii="宋体" w:hAnsi="宋体" w:cs="宋体"/>
                <w:color w:val="auto"/>
                <w:sz w:val="24"/>
                <w:szCs w:val="24"/>
              </w:rPr>
            </w:pPr>
            <w:r>
              <w:rPr>
                <w:rFonts w:hint="eastAsia" w:ascii="宋体" w:hAnsi="宋体" w:cs="宋体"/>
                <w:color w:val="auto"/>
                <w:sz w:val="24"/>
                <w:szCs w:val="24"/>
              </w:rPr>
              <w:t>通球试验用Ф35.7mm钢球</w:t>
            </w:r>
          </w:p>
        </w:tc>
        <w:tc>
          <w:tcPr>
            <w:tcW w:w="707" w:type="dxa"/>
            <w:tcBorders>
              <w:top w:val="single" w:color="auto" w:sz="4" w:space="0"/>
              <w:left w:val="nil"/>
              <w:bottom w:val="single" w:color="auto" w:sz="4" w:space="0"/>
              <w:right w:val="single" w:color="auto" w:sz="4" w:space="0"/>
            </w:tcBorders>
            <w:vAlign w:val="bottom"/>
          </w:tcPr>
          <w:p>
            <w:pPr>
              <w:jc w:val="center"/>
              <w:rPr>
                <w:rFonts w:ascii="宋体" w:hAnsi="宋体" w:cs="宋体"/>
                <w:color w:val="auto"/>
                <w:sz w:val="24"/>
                <w:szCs w:val="24"/>
              </w:rPr>
            </w:pPr>
            <w:r>
              <w:rPr>
                <w:rFonts w:hint="eastAsia" w:ascii="宋体" w:hAnsi="宋体" w:cs="宋体"/>
                <w:color w:val="auto"/>
                <w:sz w:val="24"/>
                <w:szCs w:val="24"/>
              </w:rPr>
              <w:t>只</w:t>
            </w:r>
          </w:p>
        </w:tc>
        <w:tc>
          <w:tcPr>
            <w:tcW w:w="848" w:type="dxa"/>
            <w:tcBorders>
              <w:top w:val="single" w:color="auto" w:sz="4" w:space="0"/>
              <w:left w:val="nil"/>
              <w:bottom w:val="single" w:color="auto" w:sz="4" w:space="0"/>
              <w:right w:val="single" w:color="auto" w:sz="4" w:space="0"/>
            </w:tcBorders>
            <w:vAlign w:val="bottom"/>
          </w:tcPr>
          <w:p>
            <w:pPr>
              <w:jc w:val="center"/>
              <w:rPr>
                <w:rFonts w:ascii="宋体" w:hAnsi="宋体" w:cs="宋体"/>
                <w:color w:val="auto"/>
                <w:sz w:val="24"/>
                <w:szCs w:val="24"/>
              </w:rPr>
            </w:pPr>
            <w:r>
              <w:rPr>
                <w:rFonts w:hint="eastAsia" w:ascii="宋体" w:hAnsi="宋体" w:cs="宋体"/>
                <w:color w:val="auto"/>
                <w:sz w:val="24"/>
                <w:szCs w:val="24"/>
              </w:rPr>
              <w:t>1</w:t>
            </w:r>
          </w:p>
        </w:tc>
        <w:tc>
          <w:tcPr>
            <w:tcW w:w="2204" w:type="dxa"/>
            <w:tcBorders>
              <w:top w:val="single" w:color="auto" w:sz="4" w:space="0"/>
              <w:left w:val="single" w:color="auto" w:sz="4" w:space="0"/>
              <w:bottom w:val="single" w:color="auto" w:sz="4" w:space="0"/>
              <w:right w:val="single" w:color="auto" w:sz="4" w:space="0"/>
            </w:tcBorders>
            <w:vAlign w:val="bottom"/>
          </w:tcPr>
          <w:p>
            <w:pPr>
              <w:jc w:val="center"/>
              <w:rPr>
                <w:rFonts w:ascii="宋体" w:hAnsi="宋体" w:cs="宋体"/>
                <w:color w:val="auto"/>
                <w:sz w:val="24"/>
                <w:szCs w:val="24"/>
              </w:rPr>
            </w:pPr>
          </w:p>
        </w:tc>
      </w:tr>
    </w:tbl>
    <w:p>
      <w:pPr>
        <w:rPr>
          <w:color w:val="auto"/>
        </w:rPr>
      </w:pPr>
    </w:p>
    <w:p>
      <w:pPr>
        <w:rPr>
          <w:color w:val="auto"/>
        </w:rPr>
      </w:pPr>
      <w:r>
        <w:rPr>
          <w:rFonts w:hint="eastAsia"/>
          <w:color w:val="auto"/>
        </w:rPr>
        <w:t>★所有焊条、焊丝均为天津金桥牌</w:t>
      </w:r>
    </w:p>
    <w:p>
      <w:pPr>
        <w:pStyle w:val="2"/>
        <w:numPr>
          <w:ilvl w:val="0"/>
          <w:numId w:val="4"/>
        </w:numPr>
        <w:adjustRightInd w:val="0"/>
        <w:snapToGrid w:val="0"/>
        <w:spacing w:line="400" w:lineRule="exact"/>
        <w:ind w:firstLine="0" w:firstLineChars="0"/>
        <w:rPr>
          <w:rFonts w:ascii="宋体" w:hAnsi="宋体" w:eastAsia="宋体" w:cs="宋体"/>
          <w:b/>
          <w:bCs/>
          <w:color w:val="auto"/>
          <w:sz w:val="28"/>
          <w:szCs w:val="28"/>
        </w:rPr>
      </w:pPr>
      <w:r>
        <w:rPr>
          <w:rFonts w:hint="eastAsia" w:ascii="宋体" w:hAnsi="宋体" w:eastAsia="宋体" w:cs="宋体"/>
          <w:b/>
          <w:bCs/>
          <w:color w:val="auto"/>
          <w:sz w:val="28"/>
          <w:szCs w:val="28"/>
        </w:rPr>
        <w:t>焊工自备工具清单</w:t>
      </w:r>
    </w:p>
    <w:tbl>
      <w:tblPr>
        <w:tblStyle w:val="6"/>
        <w:tblW w:w="803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9"/>
        <w:gridCol w:w="699"/>
        <w:gridCol w:w="1899"/>
        <w:gridCol w:w="3341"/>
        <w:gridCol w:w="699"/>
        <w:gridCol w:w="6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9" w:type="dxa"/>
          </w:tcPr>
          <w:p>
            <w:pPr>
              <w:pStyle w:val="2"/>
              <w:adjustRightInd w:val="0"/>
              <w:snapToGrid w:val="0"/>
              <w:spacing w:line="400" w:lineRule="exact"/>
              <w:ind w:firstLine="0" w:firstLineChars="0"/>
              <w:jc w:val="center"/>
              <w:rPr>
                <w:rFonts w:ascii="仿宋" w:hAnsi="仿宋" w:eastAsia="仿宋" w:cs="仿宋"/>
                <w:b/>
                <w:bCs/>
                <w:color w:val="auto"/>
                <w:sz w:val="24"/>
                <w:szCs w:val="24"/>
              </w:rPr>
            </w:pPr>
            <w:r>
              <w:rPr>
                <w:rFonts w:hint="eastAsia" w:ascii="仿宋" w:hAnsi="仿宋" w:eastAsia="仿宋" w:cs="仿宋"/>
                <w:b/>
                <w:bCs/>
                <w:color w:val="auto"/>
                <w:kern w:val="0"/>
                <w:sz w:val="24"/>
                <w:szCs w:val="24"/>
              </w:rPr>
              <w:t>类别</w:t>
            </w:r>
          </w:p>
        </w:tc>
        <w:tc>
          <w:tcPr>
            <w:tcW w:w="699" w:type="dxa"/>
            <w:vAlign w:val="bottom"/>
          </w:tcPr>
          <w:p>
            <w:pPr>
              <w:keepNext w:val="0"/>
              <w:keepLines w:val="0"/>
              <w:pageBreakBefore w:val="0"/>
              <w:widowControl/>
              <w:kinsoku/>
              <w:wordWrap/>
              <w:overflowPunct/>
              <w:topLinePunct w:val="0"/>
              <w:autoSpaceDE/>
              <w:autoSpaceDN/>
              <w:bidi w:val="0"/>
              <w:adjustRightInd w:val="0"/>
              <w:snapToGrid w:val="0"/>
              <w:spacing w:before="200" w:after="200"/>
              <w:ind w:left="0" w:leftChars="0" w:right="0" w:rightChars="0" w:firstLine="0" w:firstLineChars="0"/>
              <w:jc w:val="center"/>
              <w:textAlignment w:val="auto"/>
              <w:outlineLvl w:val="9"/>
              <w:rPr>
                <w:rFonts w:ascii="仿宋" w:hAnsi="仿宋" w:eastAsia="仿宋" w:cs="仿宋"/>
                <w:b/>
                <w:bCs/>
                <w:color w:val="auto"/>
                <w:sz w:val="24"/>
                <w:szCs w:val="24"/>
              </w:rPr>
            </w:pPr>
            <w:r>
              <w:rPr>
                <w:rFonts w:hint="eastAsia" w:ascii="仿宋" w:hAnsi="仿宋" w:eastAsia="仿宋" w:cs="仿宋"/>
                <w:b/>
                <w:bCs/>
                <w:color w:val="auto"/>
                <w:kern w:val="0"/>
                <w:sz w:val="24"/>
                <w:szCs w:val="24"/>
              </w:rPr>
              <w:t>序号</w:t>
            </w:r>
          </w:p>
        </w:tc>
        <w:tc>
          <w:tcPr>
            <w:tcW w:w="1899" w:type="dxa"/>
          </w:tcPr>
          <w:p>
            <w:pPr>
              <w:pStyle w:val="2"/>
              <w:keepNext w:val="0"/>
              <w:keepLines w:val="0"/>
              <w:pageBreakBefore w:val="0"/>
              <w:kinsoku/>
              <w:wordWrap/>
              <w:overflowPunct/>
              <w:topLinePunct w:val="0"/>
              <w:autoSpaceDE/>
              <w:autoSpaceDN/>
              <w:bidi w:val="0"/>
              <w:adjustRightInd w:val="0"/>
              <w:snapToGrid w:val="0"/>
              <w:spacing w:before="200" w:after="200" w:line="400" w:lineRule="exact"/>
              <w:ind w:left="0" w:leftChars="0" w:right="0" w:rightChars="0" w:firstLine="0" w:firstLineChars="0"/>
              <w:jc w:val="center"/>
              <w:textAlignment w:val="auto"/>
              <w:outlineLvl w:val="9"/>
              <w:rPr>
                <w:rFonts w:ascii="仿宋" w:hAnsi="仿宋" w:eastAsia="仿宋" w:cs="仿宋"/>
                <w:b/>
                <w:bCs/>
                <w:color w:val="auto"/>
                <w:sz w:val="24"/>
                <w:szCs w:val="24"/>
              </w:rPr>
            </w:pPr>
            <w:r>
              <w:rPr>
                <w:rFonts w:hint="eastAsia" w:ascii="仿宋" w:hAnsi="仿宋" w:eastAsia="仿宋" w:cs="仿宋"/>
                <w:b/>
                <w:bCs/>
                <w:color w:val="auto"/>
                <w:kern w:val="0"/>
                <w:sz w:val="24"/>
                <w:szCs w:val="24"/>
              </w:rPr>
              <w:t>名 称</w:t>
            </w:r>
          </w:p>
        </w:tc>
        <w:tc>
          <w:tcPr>
            <w:tcW w:w="3341" w:type="dxa"/>
          </w:tcPr>
          <w:p>
            <w:pPr>
              <w:pStyle w:val="2"/>
              <w:keepNext w:val="0"/>
              <w:keepLines w:val="0"/>
              <w:pageBreakBefore w:val="0"/>
              <w:kinsoku/>
              <w:wordWrap/>
              <w:overflowPunct/>
              <w:topLinePunct w:val="0"/>
              <w:autoSpaceDE/>
              <w:autoSpaceDN/>
              <w:bidi w:val="0"/>
              <w:adjustRightInd w:val="0"/>
              <w:snapToGrid w:val="0"/>
              <w:spacing w:before="200" w:after="200" w:line="400" w:lineRule="exact"/>
              <w:ind w:left="0" w:leftChars="0" w:right="0" w:rightChars="0" w:firstLine="0" w:firstLineChars="0"/>
              <w:jc w:val="center"/>
              <w:textAlignment w:val="auto"/>
              <w:outlineLvl w:val="9"/>
              <w:rPr>
                <w:rFonts w:ascii="仿宋" w:hAnsi="仿宋" w:eastAsia="仿宋" w:cs="仿宋"/>
                <w:b/>
                <w:bCs/>
                <w:color w:val="auto"/>
                <w:sz w:val="24"/>
                <w:szCs w:val="24"/>
              </w:rPr>
            </w:pPr>
            <w:r>
              <w:rPr>
                <w:rFonts w:hint="eastAsia" w:ascii="仿宋" w:hAnsi="仿宋" w:eastAsia="仿宋" w:cs="仿宋"/>
                <w:b/>
                <w:bCs/>
                <w:color w:val="auto"/>
                <w:kern w:val="0"/>
                <w:sz w:val="24"/>
                <w:szCs w:val="24"/>
              </w:rPr>
              <w:t>规    格</w:t>
            </w:r>
          </w:p>
        </w:tc>
        <w:tc>
          <w:tcPr>
            <w:tcW w:w="699" w:type="dxa"/>
          </w:tcPr>
          <w:p>
            <w:pPr>
              <w:pStyle w:val="2"/>
              <w:keepNext w:val="0"/>
              <w:keepLines w:val="0"/>
              <w:pageBreakBefore w:val="0"/>
              <w:kinsoku/>
              <w:wordWrap/>
              <w:overflowPunct/>
              <w:topLinePunct w:val="0"/>
              <w:autoSpaceDE/>
              <w:autoSpaceDN/>
              <w:bidi w:val="0"/>
              <w:adjustRightInd w:val="0"/>
              <w:snapToGrid w:val="0"/>
              <w:spacing w:before="200" w:after="200" w:line="400" w:lineRule="exact"/>
              <w:ind w:left="0" w:leftChars="0" w:right="0" w:rightChars="0" w:firstLine="0" w:firstLineChars="0"/>
              <w:jc w:val="center"/>
              <w:textAlignment w:val="auto"/>
              <w:outlineLvl w:val="9"/>
              <w:rPr>
                <w:rFonts w:ascii="仿宋" w:hAnsi="仿宋" w:eastAsia="仿宋" w:cs="仿宋"/>
                <w:b/>
                <w:bCs/>
                <w:color w:val="auto"/>
                <w:sz w:val="24"/>
                <w:szCs w:val="24"/>
              </w:rPr>
            </w:pPr>
            <w:r>
              <w:rPr>
                <w:rFonts w:hint="eastAsia" w:ascii="仿宋" w:hAnsi="仿宋" w:eastAsia="仿宋" w:cs="仿宋"/>
                <w:b/>
                <w:bCs/>
                <w:color w:val="auto"/>
                <w:kern w:val="0"/>
                <w:sz w:val="24"/>
                <w:szCs w:val="24"/>
              </w:rPr>
              <w:t>精度</w:t>
            </w:r>
          </w:p>
        </w:tc>
        <w:tc>
          <w:tcPr>
            <w:tcW w:w="699" w:type="dxa"/>
          </w:tcPr>
          <w:p>
            <w:pPr>
              <w:pStyle w:val="2"/>
              <w:keepNext w:val="0"/>
              <w:keepLines w:val="0"/>
              <w:pageBreakBefore w:val="0"/>
              <w:kinsoku/>
              <w:wordWrap/>
              <w:overflowPunct/>
              <w:topLinePunct w:val="0"/>
              <w:autoSpaceDE/>
              <w:autoSpaceDN/>
              <w:bidi w:val="0"/>
              <w:adjustRightInd w:val="0"/>
              <w:snapToGrid w:val="0"/>
              <w:spacing w:before="200" w:after="200" w:line="400" w:lineRule="exact"/>
              <w:ind w:left="0" w:leftChars="0" w:right="0" w:rightChars="0" w:firstLine="0" w:firstLineChars="0"/>
              <w:jc w:val="center"/>
              <w:textAlignment w:val="auto"/>
              <w:outlineLvl w:val="9"/>
              <w:rPr>
                <w:rFonts w:ascii="仿宋" w:hAnsi="仿宋" w:eastAsia="仿宋" w:cs="仿宋"/>
                <w:b/>
                <w:bCs/>
                <w:color w:val="auto"/>
                <w:sz w:val="24"/>
                <w:szCs w:val="24"/>
              </w:rPr>
            </w:pPr>
            <w:r>
              <w:rPr>
                <w:rFonts w:hint="eastAsia" w:ascii="仿宋" w:hAnsi="仿宋" w:eastAsia="仿宋" w:cs="仿宋"/>
                <w:b/>
                <w:bCs/>
                <w:color w:val="auto"/>
                <w:kern w:val="0"/>
                <w:sz w:val="24"/>
                <w:szCs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9" w:type="dxa"/>
            <w:vMerge w:val="restart"/>
          </w:tcPr>
          <w:p>
            <w:pPr>
              <w:pStyle w:val="2"/>
              <w:adjustRightInd w:val="0"/>
              <w:snapToGrid w:val="0"/>
              <w:spacing w:line="400" w:lineRule="exact"/>
              <w:ind w:firstLine="0" w:firstLineChars="0"/>
              <w:jc w:val="center"/>
              <w:rPr>
                <w:rFonts w:ascii="宋体" w:hAnsi="宋体" w:eastAsia="宋体" w:cs="宋体"/>
                <w:color w:val="auto"/>
                <w:sz w:val="24"/>
                <w:szCs w:val="24"/>
              </w:rPr>
            </w:pPr>
          </w:p>
          <w:p>
            <w:pPr>
              <w:pStyle w:val="2"/>
              <w:adjustRightInd w:val="0"/>
              <w:snapToGrid w:val="0"/>
              <w:spacing w:line="400" w:lineRule="exact"/>
              <w:ind w:firstLine="0" w:firstLineChars="0"/>
              <w:jc w:val="center"/>
              <w:rPr>
                <w:rFonts w:ascii="宋体" w:hAnsi="宋体" w:eastAsia="宋体" w:cs="宋体"/>
                <w:color w:val="auto"/>
                <w:sz w:val="24"/>
                <w:szCs w:val="24"/>
              </w:rPr>
            </w:pPr>
          </w:p>
          <w:p>
            <w:pPr>
              <w:pStyle w:val="2"/>
              <w:adjustRightInd w:val="0"/>
              <w:snapToGrid w:val="0"/>
              <w:spacing w:line="400" w:lineRule="exact"/>
              <w:ind w:firstLine="0" w:firstLineChars="0"/>
              <w:jc w:val="center"/>
              <w:rPr>
                <w:rFonts w:ascii="宋体" w:hAnsi="宋体" w:eastAsia="宋体" w:cs="宋体"/>
                <w:color w:val="auto"/>
                <w:sz w:val="24"/>
                <w:szCs w:val="24"/>
              </w:rPr>
            </w:pPr>
          </w:p>
          <w:p>
            <w:pPr>
              <w:pStyle w:val="2"/>
              <w:adjustRightInd w:val="0"/>
              <w:snapToGrid w:val="0"/>
              <w:spacing w:line="400" w:lineRule="exact"/>
              <w:ind w:firstLine="0" w:firstLineChars="0"/>
              <w:jc w:val="center"/>
              <w:rPr>
                <w:rFonts w:ascii="宋体" w:hAnsi="宋体" w:eastAsia="宋体" w:cs="宋体"/>
                <w:color w:val="auto"/>
                <w:sz w:val="24"/>
                <w:szCs w:val="24"/>
              </w:rPr>
            </w:pPr>
          </w:p>
          <w:p>
            <w:pPr>
              <w:pStyle w:val="2"/>
              <w:adjustRightInd w:val="0"/>
              <w:snapToGrid w:val="0"/>
              <w:spacing w:line="400" w:lineRule="exact"/>
              <w:ind w:firstLine="0" w:firstLineChars="0"/>
              <w:jc w:val="center"/>
              <w:rPr>
                <w:rFonts w:ascii="宋体" w:hAnsi="宋体" w:eastAsia="宋体" w:cs="宋体"/>
                <w:color w:val="auto"/>
                <w:sz w:val="24"/>
                <w:szCs w:val="24"/>
              </w:rPr>
            </w:pPr>
          </w:p>
          <w:p>
            <w:pPr>
              <w:pStyle w:val="2"/>
              <w:adjustRightInd w:val="0"/>
              <w:snapToGrid w:val="0"/>
              <w:spacing w:line="400" w:lineRule="exact"/>
              <w:ind w:firstLine="0" w:firstLineChars="0"/>
              <w:jc w:val="center"/>
              <w:rPr>
                <w:rFonts w:ascii="宋体" w:hAnsi="宋体" w:eastAsia="宋体" w:cs="宋体"/>
                <w:color w:val="auto"/>
                <w:sz w:val="24"/>
                <w:szCs w:val="24"/>
              </w:rPr>
            </w:pPr>
          </w:p>
          <w:p>
            <w:pPr>
              <w:pStyle w:val="2"/>
              <w:adjustRightInd w:val="0"/>
              <w:snapToGrid w:val="0"/>
              <w:spacing w:line="400" w:lineRule="exact"/>
              <w:ind w:firstLine="0" w:firstLineChars="0"/>
              <w:jc w:val="center"/>
              <w:rPr>
                <w:rFonts w:ascii="宋体" w:hAnsi="宋体" w:eastAsia="宋体" w:cs="宋体"/>
                <w:color w:val="auto"/>
                <w:sz w:val="24"/>
                <w:szCs w:val="24"/>
              </w:rPr>
            </w:pPr>
          </w:p>
          <w:p>
            <w:pPr>
              <w:pStyle w:val="2"/>
              <w:adjustRightInd w:val="0"/>
              <w:snapToGrid w:val="0"/>
              <w:spacing w:line="400" w:lineRule="exact"/>
              <w:ind w:firstLine="0" w:firstLineChars="0"/>
              <w:jc w:val="center"/>
              <w:rPr>
                <w:rFonts w:ascii="宋体" w:hAnsi="宋体" w:eastAsia="宋体" w:cs="宋体"/>
                <w:color w:val="auto"/>
                <w:sz w:val="24"/>
                <w:szCs w:val="24"/>
              </w:rPr>
            </w:pPr>
          </w:p>
          <w:p>
            <w:pPr>
              <w:pStyle w:val="2"/>
              <w:adjustRightInd w:val="0"/>
              <w:snapToGrid w:val="0"/>
              <w:spacing w:line="400" w:lineRule="exact"/>
              <w:ind w:firstLine="0" w:firstLineChars="0"/>
              <w:jc w:val="center"/>
              <w:rPr>
                <w:rFonts w:ascii="宋体" w:hAnsi="宋体" w:eastAsia="宋体" w:cs="宋体"/>
                <w:color w:val="auto"/>
                <w:sz w:val="24"/>
                <w:szCs w:val="24"/>
              </w:rPr>
            </w:pPr>
            <w:r>
              <w:rPr>
                <w:rFonts w:hint="eastAsia" w:ascii="宋体" w:hAnsi="宋体" w:eastAsia="宋体" w:cs="宋体"/>
                <w:color w:val="auto"/>
                <w:sz w:val="24"/>
                <w:szCs w:val="24"/>
              </w:rPr>
              <w:t>工</w:t>
            </w:r>
          </w:p>
          <w:p>
            <w:pPr>
              <w:pStyle w:val="2"/>
              <w:adjustRightInd w:val="0"/>
              <w:snapToGrid w:val="0"/>
              <w:spacing w:line="400" w:lineRule="exact"/>
              <w:ind w:firstLine="0" w:firstLineChars="0"/>
              <w:jc w:val="center"/>
              <w:rPr>
                <w:rFonts w:ascii="宋体" w:hAnsi="宋体" w:eastAsia="宋体" w:cs="宋体"/>
                <w:color w:val="auto"/>
                <w:sz w:val="24"/>
                <w:szCs w:val="24"/>
              </w:rPr>
            </w:pPr>
          </w:p>
          <w:p>
            <w:pPr>
              <w:pStyle w:val="2"/>
              <w:adjustRightInd w:val="0"/>
              <w:snapToGrid w:val="0"/>
              <w:spacing w:line="400" w:lineRule="exact"/>
              <w:ind w:firstLine="0" w:firstLineChars="0"/>
              <w:jc w:val="center"/>
              <w:rPr>
                <w:rFonts w:ascii="宋体" w:hAnsi="宋体" w:eastAsia="宋体" w:cs="宋体"/>
                <w:color w:val="auto"/>
                <w:sz w:val="24"/>
                <w:szCs w:val="24"/>
              </w:rPr>
            </w:pPr>
          </w:p>
          <w:p>
            <w:pPr>
              <w:pStyle w:val="2"/>
              <w:adjustRightInd w:val="0"/>
              <w:snapToGrid w:val="0"/>
              <w:spacing w:line="400" w:lineRule="exact"/>
              <w:ind w:firstLine="0" w:firstLineChars="0"/>
              <w:jc w:val="center"/>
              <w:rPr>
                <w:rFonts w:ascii="宋体" w:hAnsi="宋体" w:eastAsia="宋体" w:cs="宋体"/>
                <w:color w:val="auto"/>
                <w:sz w:val="24"/>
                <w:szCs w:val="24"/>
              </w:rPr>
            </w:pPr>
            <w:r>
              <w:rPr>
                <w:rFonts w:hint="eastAsia" w:ascii="宋体" w:hAnsi="宋体" w:eastAsia="宋体" w:cs="宋体"/>
                <w:color w:val="auto"/>
                <w:sz w:val="24"/>
                <w:szCs w:val="24"/>
              </w:rPr>
              <w:t>具</w:t>
            </w:r>
          </w:p>
        </w:tc>
        <w:tc>
          <w:tcPr>
            <w:tcW w:w="699" w:type="dxa"/>
          </w:tcPr>
          <w:p>
            <w:pPr>
              <w:pStyle w:val="2"/>
              <w:keepNext w:val="0"/>
              <w:keepLines w:val="0"/>
              <w:pageBreakBefore w:val="0"/>
              <w:kinsoku/>
              <w:wordWrap/>
              <w:overflowPunct/>
              <w:topLinePunct w:val="0"/>
              <w:autoSpaceDE/>
              <w:autoSpaceDN/>
              <w:bidi w:val="0"/>
              <w:adjustRightInd w:val="0"/>
              <w:snapToGrid w:val="0"/>
              <w:spacing w:before="200" w:after="200" w:line="400" w:lineRule="exact"/>
              <w:ind w:left="0" w:leftChars="0" w:right="0" w:rightChars="0" w:firstLine="0" w:firstLineChars="0"/>
              <w:jc w:val="center"/>
              <w:textAlignment w:val="auto"/>
              <w:outlineLvl w:val="9"/>
              <w:rPr>
                <w:rFonts w:ascii="宋体" w:hAnsi="宋体" w:eastAsia="宋体" w:cs="宋体"/>
                <w:color w:val="auto"/>
                <w:sz w:val="24"/>
                <w:szCs w:val="24"/>
              </w:rPr>
            </w:pPr>
            <w:r>
              <w:rPr>
                <w:rFonts w:hint="eastAsia" w:ascii="宋体" w:hAnsi="宋体" w:eastAsia="宋体" w:cs="宋体"/>
                <w:color w:val="auto"/>
                <w:sz w:val="24"/>
                <w:szCs w:val="24"/>
              </w:rPr>
              <w:t>1</w:t>
            </w:r>
          </w:p>
        </w:tc>
        <w:tc>
          <w:tcPr>
            <w:tcW w:w="1899" w:type="dxa"/>
          </w:tcPr>
          <w:p>
            <w:pPr>
              <w:pStyle w:val="2"/>
              <w:keepNext w:val="0"/>
              <w:keepLines w:val="0"/>
              <w:pageBreakBefore w:val="0"/>
              <w:kinsoku/>
              <w:wordWrap/>
              <w:overflowPunct/>
              <w:topLinePunct w:val="0"/>
              <w:autoSpaceDE/>
              <w:autoSpaceDN/>
              <w:bidi w:val="0"/>
              <w:adjustRightInd w:val="0"/>
              <w:snapToGrid w:val="0"/>
              <w:spacing w:before="200" w:after="200" w:line="400" w:lineRule="exact"/>
              <w:ind w:left="0" w:leftChars="0" w:right="0" w:rightChars="0" w:firstLine="0" w:firstLineChars="0"/>
              <w:textAlignment w:val="auto"/>
              <w:outlineLvl w:val="9"/>
              <w:rPr>
                <w:rFonts w:ascii="宋体" w:hAnsi="宋体" w:eastAsia="宋体" w:cs="宋体"/>
                <w:color w:val="auto"/>
                <w:sz w:val="24"/>
                <w:szCs w:val="24"/>
              </w:rPr>
            </w:pPr>
            <w:r>
              <w:rPr>
                <w:rFonts w:hint="eastAsia" w:ascii="宋体" w:hAnsi="宋体" w:eastAsia="宋体" w:cs="宋体"/>
                <w:color w:val="auto"/>
                <w:sz w:val="24"/>
                <w:szCs w:val="24"/>
              </w:rPr>
              <w:t>面罩、手套</w:t>
            </w:r>
          </w:p>
        </w:tc>
        <w:tc>
          <w:tcPr>
            <w:tcW w:w="3341" w:type="dxa"/>
          </w:tcPr>
          <w:p>
            <w:pPr>
              <w:pStyle w:val="2"/>
              <w:keepNext w:val="0"/>
              <w:keepLines w:val="0"/>
              <w:pageBreakBefore w:val="0"/>
              <w:kinsoku/>
              <w:wordWrap/>
              <w:overflowPunct/>
              <w:topLinePunct w:val="0"/>
              <w:autoSpaceDE/>
              <w:autoSpaceDN/>
              <w:bidi w:val="0"/>
              <w:adjustRightInd w:val="0"/>
              <w:snapToGrid w:val="0"/>
              <w:spacing w:before="200" w:after="200" w:line="400" w:lineRule="exact"/>
              <w:ind w:left="0" w:leftChars="0" w:right="0" w:rightChars="0" w:firstLine="0" w:firstLineChars="0"/>
              <w:textAlignment w:val="auto"/>
              <w:outlineLvl w:val="9"/>
              <w:rPr>
                <w:rFonts w:ascii="宋体" w:hAnsi="宋体" w:eastAsia="宋体" w:cs="宋体"/>
                <w:color w:val="auto"/>
                <w:sz w:val="24"/>
                <w:szCs w:val="24"/>
              </w:rPr>
            </w:pPr>
          </w:p>
        </w:tc>
        <w:tc>
          <w:tcPr>
            <w:tcW w:w="699" w:type="dxa"/>
          </w:tcPr>
          <w:p>
            <w:pPr>
              <w:pStyle w:val="2"/>
              <w:keepNext w:val="0"/>
              <w:keepLines w:val="0"/>
              <w:pageBreakBefore w:val="0"/>
              <w:kinsoku/>
              <w:wordWrap/>
              <w:overflowPunct/>
              <w:topLinePunct w:val="0"/>
              <w:autoSpaceDE/>
              <w:autoSpaceDN/>
              <w:bidi w:val="0"/>
              <w:adjustRightInd w:val="0"/>
              <w:snapToGrid w:val="0"/>
              <w:spacing w:before="200" w:after="200" w:line="400" w:lineRule="exact"/>
              <w:ind w:left="0" w:leftChars="0" w:right="0" w:rightChars="0" w:firstLine="0" w:firstLineChars="0"/>
              <w:textAlignment w:val="auto"/>
              <w:outlineLvl w:val="9"/>
              <w:rPr>
                <w:rFonts w:ascii="宋体" w:hAnsi="宋体" w:eastAsia="宋体" w:cs="宋体"/>
                <w:color w:val="auto"/>
                <w:sz w:val="24"/>
                <w:szCs w:val="24"/>
              </w:rPr>
            </w:pPr>
          </w:p>
        </w:tc>
        <w:tc>
          <w:tcPr>
            <w:tcW w:w="699" w:type="dxa"/>
          </w:tcPr>
          <w:p>
            <w:pPr>
              <w:pStyle w:val="2"/>
              <w:keepNext w:val="0"/>
              <w:keepLines w:val="0"/>
              <w:pageBreakBefore w:val="0"/>
              <w:kinsoku/>
              <w:wordWrap/>
              <w:overflowPunct/>
              <w:topLinePunct w:val="0"/>
              <w:autoSpaceDE/>
              <w:autoSpaceDN/>
              <w:bidi w:val="0"/>
              <w:adjustRightInd w:val="0"/>
              <w:snapToGrid w:val="0"/>
              <w:spacing w:before="200" w:after="200" w:line="400" w:lineRule="exact"/>
              <w:ind w:left="0" w:leftChars="0" w:right="0" w:rightChars="0" w:firstLine="0" w:firstLineChars="0"/>
              <w:textAlignment w:val="auto"/>
              <w:outlineLvl w:val="9"/>
              <w:rPr>
                <w:rFonts w:ascii="宋体" w:hAnsi="宋体" w:eastAsia="宋体" w:cs="宋体"/>
                <w:color w:val="auto"/>
                <w:sz w:val="24"/>
                <w:szCs w:val="24"/>
              </w:rPr>
            </w:pPr>
            <w:r>
              <w:rPr>
                <w:rFonts w:hint="eastAsia" w:ascii="宋体" w:hAnsi="宋体" w:eastAsia="宋体" w:cs="宋体"/>
                <w:color w:val="auto"/>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9" w:type="dxa"/>
            <w:vMerge w:val="continue"/>
          </w:tcPr>
          <w:p>
            <w:pPr>
              <w:pStyle w:val="2"/>
              <w:adjustRightInd w:val="0"/>
              <w:snapToGrid w:val="0"/>
              <w:spacing w:line="400" w:lineRule="exact"/>
              <w:ind w:firstLine="0" w:firstLineChars="0"/>
              <w:rPr>
                <w:rFonts w:ascii="宋体" w:hAnsi="宋体" w:eastAsia="宋体" w:cs="宋体"/>
                <w:color w:val="auto"/>
                <w:sz w:val="24"/>
                <w:szCs w:val="24"/>
              </w:rPr>
            </w:pPr>
          </w:p>
        </w:tc>
        <w:tc>
          <w:tcPr>
            <w:tcW w:w="699" w:type="dxa"/>
          </w:tcPr>
          <w:p>
            <w:pPr>
              <w:pStyle w:val="2"/>
              <w:keepNext w:val="0"/>
              <w:keepLines w:val="0"/>
              <w:pageBreakBefore w:val="0"/>
              <w:kinsoku/>
              <w:wordWrap/>
              <w:overflowPunct/>
              <w:topLinePunct w:val="0"/>
              <w:autoSpaceDE/>
              <w:autoSpaceDN/>
              <w:bidi w:val="0"/>
              <w:adjustRightInd w:val="0"/>
              <w:snapToGrid w:val="0"/>
              <w:spacing w:before="200" w:after="200" w:line="400" w:lineRule="exact"/>
              <w:ind w:left="0" w:leftChars="0" w:right="0" w:rightChars="0" w:firstLine="0" w:firstLineChars="0"/>
              <w:jc w:val="center"/>
              <w:textAlignment w:val="auto"/>
              <w:outlineLvl w:val="9"/>
              <w:rPr>
                <w:rFonts w:ascii="宋体" w:hAnsi="宋体" w:eastAsia="宋体" w:cs="宋体"/>
                <w:color w:val="auto"/>
                <w:sz w:val="24"/>
                <w:szCs w:val="24"/>
              </w:rPr>
            </w:pPr>
            <w:r>
              <w:rPr>
                <w:rFonts w:hint="eastAsia" w:ascii="宋体" w:hAnsi="宋体" w:eastAsia="宋体" w:cs="宋体"/>
                <w:color w:val="auto"/>
                <w:sz w:val="24"/>
                <w:szCs w:val="24"/>
              </w:rPr>
              <w:t>2</w:t>
            </w:r>
          </w:p>
        </w:tc>
        <w:tc>
          <w:tcPr>
            <w:tcW w:w="1899" w:type="dxa"/>
          </w:tcPr>
          <w:p>
            <w:pPr>
              <w:pStyle w:val="2"/>
              <w:keepNext w:val="0"/>
              <w:keepLines w:val="0"/>
              <w:pageBreakBefore w:val="0"/>
              <w:kinsoku/>
              <w:wordWrap/>
              <w:overflowPunct/>
              <w:topLinePunct w:val="0"/>
              <w:autoSpaceDE/>
              <w:autoSpaceDN/>
              <w:bidi w:val="0"/>
              <w:adjustRightInd w:val="0"/>
              <w:snapToGrid w:val="0"/>
              <w:spacing w:before="200" w:after="200" w:line="400" w:lineRule="exact"/>
              <w:ind w:left="0" w:leftChars="0" w:right="0" w:rightChars="0" w:firstLine="0" w:firstLineChars="0"/>
              <w:jc w:val="center"/>
              <w:textAlignment w:val="auto"/>
              <w:outlineLvl w:val="9"/>
              <w:rPr>
                <w:rFonts w:ascii="宋体" w:hAnsi="宋体" w:eastAsia="宋体" w:cs="宋体"/>
                <w:color w:val="auto"/>
                <w:sz w:val="24"/>
                <w:szCs w:val="24"/>
              </w:rPr>
            </w:pPr>
            <w:r>
              <w:rPr>
                <w:rFonts w:hint="eastAsia" w:ascii="宋体" w:hAnsi="宋体" w:eastAsia="宋体" w:cs="宋体"/>
                <w:color w:val="auto"/>
                <w:sz w:val="24"/>
                <w:szCs w:val="24"/>
              </w:rPr>
              <w:t>锤子</w:t>
            </w:r>
          </w:p>
        </w:tc>
        <w:tc>
          <w:tcPr>
            <w:tcW w:w="3341" w:type="dxa"/>
          </w:tcPr>
          <w:p>
            <w:pPr>
              <w:pStyle w:val="2"/>
              <w:keepNext w:val="0"/>
              <w:keepLines w:val="0"/>
              <w:pageBreakBefore w:val="0"/>
              <w:kinsoku/>
              <w:wordWrap/>
              <w:overflowPunct/>
              <w:topLinePunct w:val="0"/>
              <w:autoSpaceDE/>
              <w:autoSpaceDN/>
              <w:bidi w:val="0"/>
              <w:adjustRightInd w:val="0"/>
              <w:snapToGrid w:val="0"/>
              <w:spacing w:before="200" w:after="200" w:line="400" w:lineRule="exact"/>
              <w:ind w:left="0" w:leftChars="0" w:right="0" w:rightChars="0" w:firstLine="0" w:firstLineChars="0"/>
              <w:jc w:val="center"/>
              <w:textAlignment w:val="auto"/>
              <w:outlineLvl w:val="9"/>
              <w:rPr>
                <w:rFonts w:ascii="宋体" w:hAnsi="宋体" w:eastAsia="宋体" w:cs="宋体"/>
                <w:color w:val="auto"/>
                <w:sz w:val="24"/>
                <w:szCs w:val="24"/>
              </w:rPr>
            </w:pPr>
            <w:r>
              <w:rPr>
                <w:rFonts w:hint="eastAsia" w:ascii="宋体" w:hAnsi="宋体" w:eastAsia="宋体" w:cs="宋体"/>
                <w:color w:val="auto"/>
                <w:sz w:val="24"/>
                <w:szCs w:val="24"/>
              </w:rPr>
              <w:t>（尖口、圆头）</w:t>
            </w:r>
          </w:p>
        </w:tc>
        <w:tc>
          <w:tcPr>
            <w:tcW w:w="699" w:type="dxa"/>
          </w:tcPr>
          <w:p>
            <w:pPr>
              <w:pStyle w:val="2"/>
              <w:keepNext w:val="0"/>
              <w:keepLines w:val="0"/>
              <w:pageBreakBefore w:val="0"/>
              <w:kinsoku/>
              <w:wordWrap/>
              <w:overflowPunct/>
              <w:topLinePunct w:val="0"/>
              <w:autoSpaceDE/>
              <w:autoSpaceDN/>
              <w:bidi w:val="0"/>
              <w:adjustRightInd w:val="0"/>
              <w:snapToGrid w:val="0"/>
              <w:spacing w:before="200" w:after="200" w:line="400" w:lineRule="exact"/>
              <w:ind w:left="0" w:leftChars="0" w:right="0" w:rightChars="0" w:firstLine="0" w:firstLineChars="0"/>
              <w:textAlignment w:val="auto"/>
              <w:outlineLvl w:val="9"/>
              <w:rPr>
                <w:rFonts w:ascii="宋体" w:hAnsi="宋体" w:eastAsia="宋体" w:cs="宋体"/>
                <w:color w:val="auto"/>
                <w:sz w:val="24"/>
                <w:szCs w:val="24"/>
              </w:rPr>
            </w:pPr>
          </w:p>
        </w:tc>
        <w:tc>
          <w:tcPr>
            <w:tcW w:w="699" w:type="dxa"/>
          </w:tcPr>
          <w:p>
            <w:pPr>
              <w:pStyle w:val="2"/>
              <w:keepNext w:val="0"/>
              <w:keepLines w:val="0"/>
              <w:pageBreakBefore w:val="0"/>
              <w:kinsoku/>
              <w:wordWrap/>
              <w:overflowPunct/>
              <w:topLinePunct w:val="0"/>
              <w:autoSpaceDE/>
              <w:autoSpaceDN/>
              <w:bidi w:val="0"/>
              <w:adjustRightInd w:val="0"/>
              <w:snapToGrid w:val="0"/>
              <w:spacing w:before="200" w:after="200" w:line="400" w:lineRule="exact"/>
              <w:ind w:left="0" w:leftChars="0" w:right="0" w:rightChars="0" w:firstLine="0" w:firstLineChars="0"/>
              <w:textAlignment w:val="auto"/>
              <w:outlineLvl w:val="9"/>
              <w:rPr>
                <w:rFonts w:ascii="宋体" w:hAnsi="宋体" w:eastAsia="宋体" w:cs="宋体"/>
                <w:color w:val="auto"/>
                <w:sz w:val="24"/>
                <w:szCs w:val="24"/>
              </w:rPr>
            </w:pPr>
            <w:r>
              <w:rPr>
                <w:rFonts w:hint="eastAsia" w:ascii="宋体" w:hAnsi="宋体" w:eastAsia="宋体" w:cs="宋体"/>
                <w:color w:val="auto"/>
                <w:sz w:val="24"/>
                <w:szCs w:val="24"/>
              </w:rPr>
              <w:t>各1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9" w:type="dxa"/>
            <w:vMerge w:val="continue"/>
          </w:tcPr>
          <w:p>
            <w:pPr>
              <w:pStyle w:val="2"/>
              <w:adjustRightInd w:val="0"/>
              <w:snapToGrid w:val="0"/>
              <w:spacing w:line="400" w:lineRule="exact"/>
              <w:ind w:firstLine="0" w:firstLineChars="0"/>
              <w:rPr>
                <w:rFonts w:ascii="宋体" w:hAnsi="宋体" w:eastAsia="宋体" w:cs="宋体"/>
                <w:color w:val="auto"/>
                <w:sz w:val="24"/>
                <w:szCs w:val="24"/>
              </w:rPr>
            </w:pPr>
          </w:p>
        </w:tc>
        <w:tc>
          <w:tcPr>
            <w:tcW w:w="699" w:type="dxa"/>
          </w:tcPr>
          <w:p>
            <w:pPr>
              <w:pStyle w:val="2"/>
              <w:keepNext w:val="0"/>
              <w:keepLines w:val="0"/>
              <w:pageBreakBefore w:val="0"/>
              <w:kinsoku/>
              <w:wordWrap/>
              <w:overflowPunct/>
              <w:topLinePunct w:val="0"/>
              <w:autoSpaceDE/>
              <w:autoSpaceDN/>
              <w:bidi w:val="0"/>
              <w:adjustRightInd w:val="0"/>
              <w:snapToGrid w:val="0"/>
              <w:spacing w:before="200" w:after="200" w:line="400" w:lineRule="exact"/>
              <w:ind w:left="0" w:leftChars="0" w:right="0" w:rightChars="0" w:firstLine="0" w:firstLineChars="0"/>
              <w:jc w:val="center"/>
              <w:textAlignment w:val="auto"/>
              <w:outlineLvl w:val="9"/>
              <w:rPr>
                <w:rFonts w:ascii="宋体" w:hAnsi="宋体" w:eastAsia="宋体" w:cs="宋体"/>
                <w:color w:val="auto"/>
                <w:sz w:val="24"/>
                <w:szCs w:val="24"/>
              </w:rPr>
            </w:pPr>
            <w:r>
              <w:rPr>
                <w:rFonts w:hint="eastAsia" w:ascii="宋体" w:hAnsi="宋体" w:eastAsia="宋体" w:cs="宋体"/>
                <w:color w:val="auto"/>
                <w:sz w:val="24"/>
                <w:szCs w:val="24"/>
              </w:rPr>
              <w:t>3</w:t>
            </w:r>
          </w:p>
        </w:tc>
        <w:tc>
          <w:tcPr>
            <w:tcW w:w="1899" w:type="dxa"/>
          </w:tcPr>
          <w:p>
            <w:pPr>
              <w:pStyle w:val="2"/>
              <w:keepNext w:val="0"/>
              <w:keepLines w:val="0"/>
              <w:pageBreakBefore w:val="0"/>
              <w:kinsoku/>
              <w:wordWrap/>
              <w:overflowPunct/>
              <w:topLinePunct w:val="0"/>
              <w:autoSpaceDE/>
              <w:autoSpaceDN/>
              <w:bidi w:val="0"/>
              <w:adjustRightInd w:val="0"/>
              <w:snapToGrid w:val="0"/>
              <w:spacing w:before="200" w:after="200" w:line="400" w:lineRule="exact"/>
              <w:ind w:left="0" w:leftChars="0" w:right="0" w:rightChars="0" w:firstLine="0" w:firstLineChars="0"/>
              <w:jc w:val="center"/>
              <w:textAlignment w:val="auto"/>
              <w:outlineLvl w:val="9"/>
              <w:rPr>
                <w:rFonts w:ascii="宋体" w:hAnsi="宋体" w:eastAsia="宋体" w:cs="宋体"/>
                <w:color w:val="auto"/>
                <w:sz w:val="24"/>
                <w:szCs w:val="24"/>
              </w:rPr>
            </w:pPr>
            <w:r>
              <w:rPr>
                <w:rFonts w:hint="eastAsia" w:ascii="宋体" w:hAnsi="宋体" w:eastAsia="宋体" w:cs="宋体"/>
                <w:color w:val="auto"/>
                <w:sz w:val="24"/>
                <w:szCs w:val="24"/>
              </w:rPr>
              <w:t>凿子</w:t>
            </w:r>
          </w:p>
        </w:tc>
        <w:tc>
          <w:tcPr>
            <w:tcW w:w="3341" w:type="dxa"/>
          </w:tcPr>
          <w:p>
            <w:pPr>
              <w:pStyle w:val="2"/>
              <w:keepNext w:val="0"/>
              <w:keepLines w:val="0"/>
              <w:pageBreakBefore w:val="0"/>
              <w:kinsoku/>
              <w:wordWrap/>
              <w:overflowPunct/>
              <w:topLinePunct w:val="0"/>
              <w:autoSpaceDE/>
              <w:autoSpaceDN/>
              <w:bidi w:val="0"/>
              <w:adjustRightInd w:val="0"/>
              <w:snapToGrid w:val="0"/>
              <w:spacing w:before="200" w:after="200" w:line="400" w:lineRule="exact"/>
              <w:ind w:left="0" w:leftChars="0" w:right="0" w:rightChars="0" w:firstLine="0" w:firstLineChars="0"/>
              <w:jc w:val="center"/>
              <w:textAlignment w:val="auto"/>
              <w:outlineLvl w:val="9"/>
              <w:rPr>
                <w:rFonts w:ascii="宋体" w:hAnsi="宋体" w:eastAsia="宋体" w:cs="宋体"/>
                <w:color w:val="auto"/>
                <w:sz w:val="24"/>
                <w:szCs w:val="24"/>
              </w:rPr>
            </w:pPr>
            <w:r>
              <w:rPr>
                <w:rFonts w:hint="eastAsia" w:ascii="宋体" w:hAnsi="宋体" w:eastAsia="宋体" w:cs="宋体"/>
                <w:color w:val="auto"/>
                <w:sz w:val="24"/>
                <w:szCs w:val="24"/>
              </w:rPr>
              <w:t>（扁凿、尖凿）</w:t>
            </w:r>
          </w:p>
        </w:tc>
        <w:tc>
          <w:tcPr>
            <w:tcW w:w="699" w:type="dxa"/>
          </w:tcPr>
          <w:p>
            <w:pPr>
              <w:pStyle w:val="2"/>
              <w:keepNext w:val="0"/>
              <w:keepLines w:val="0"/>
              <w:pageBreakBefore w:val="0"/>
              <w:kinsoku/>
              <w:wordWrap/>
              <w:overflowPunct/>
              <w:topLinePunct w:val="0"/>
              <w:autoSpaceDE/>
              <w:autoSpaceDN/>
              <w:bidi w:val="0"/>
              <w:adjustRightInd w:val="0"/>
              <w:snapToGrid w:val="0"/>
              <w:spacing w:before="200" w:after="200" w:line="400" w:lineRule="exact"/>
              <w:ind w:left="0" w:leftChars="0" w:right="0" w:rightChars="0" w:firstLine="0" w:firstLineChars="0"/>
              <w:textAlignment w:val="auto"/>
              <w:outlineLvl w:val="9"/>
              <w:rPr>
                <w:rFonts w:ascii="宋体" w:hAnsi="宋体" w:eastAsia="宋体" w:cs="宋体"/>
                <w:color w:val="auto"/>
                <w:sz w:val="24"/>
                <w:szCs w:val="24"/>
              </w:rPr>
            </w:pPr>
          </w:p>
        </w:tc>
        <w:tc>
          <w:tcPr>
            <w:tcW w:w="699" w:type="dxa"/>
          </w:tcPr>
          <w:p>
            <w:pPr>
              <w:pStyle w:val="2"/>
              <w:keepNext w:val="0"/>
              <w:keepLines w:val="0"/>
              <w:pageBreakBefore w:val="0"/>
              <w:kinsoku/>
              <w:wordWrap/>
              <w:overflowPunct/>
              <w:topLinePunct w:val="0"/>
              <w:autoSpaceDE/>
              <w:autoSpaceDN/>
              <w:bidi w:val="0"/>
              <w:adjustRightInd w:val="0"/>
              <w:snapToGrid w:val="0"/>
              <w:spacing w:before="200" w:after="200" w:line="400" w:lineRule="exact"/>
              <w:ind w:left="0" w:leftChars="0" w:right="0" w:rightChars="0" w:firstLine="0" w:firstLineChars="0"/>
              <w:textAlignment w:val="auto"/>
              <w:outlineLvl w:val="9"/>
              <w:rPr>
                <w:rFonts w:ascii="宋体" w:hAnsi="宋体" w:eastAsia="宋体" w:cs="宋体"/>
                <w:color w:val="auto"/>
                <w:sz w:val="24"/>
                <w:szCs w:val="24"/>
              </w:rPr>
            </w:pPr>
            <w:r>
              <w:rPr>
                <w:rFonts w:hint="eastAsia" w:ascii="宋体" w:hAnsi="宋体" w:eastAsia="宋体" w:cs="宋体"/>
                <w:color w:val="auto"/>
                <w:sz w:val="24"/>
                <w:szCs w:val="24"/>
              </w:rPr>
              <w:t>各1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9" w:type="dxa"/>
            <w:vMerge w:val="continue"/>
          </w:tcPr>
          <w:p>
            <w:pPr>
              <w:pStyle w:val="2"/>
              <w:adjustRightInd w:val="0"/>
              <w:snapToGrid w:val="0"/>
              <w:spacing w:line="400" w:lineRule="exact"/>
              <w:ind w:firstLine="0" w:firstLineChars="0"/>
              <w:rPr>
                <w:rFonts w:ascii="宋体" w:hAnsi="宋体" w:eastAsia="宋体" w:cs="宋体"/>
                <w:color w:val="auto"/>
                <w:sz w:val="24"/>
                <w:szCs w:val="24"/>
              </w:rPr>
            </w:pPr>
          </w:p>
        </w:tc>
        <w:tc>
          <w:tcPr>
            <w:tcW w:w="699" w:type="dxa"/>
          </w:tcPr>
          <w:p>
            <w:pPr>
              <w:pStyle w:val="2"/>
              <w:keepNext w:val="0"/>
              <w:keepLines w:val="0"/>
              <w:pageBreakBefore w:val="0"/>
              <w:kinsoku/>
              <w:wordWrap/>
              <w:overflowPunct/>
              <w:topLinePunct w:val="0"/>
              <w:autoSpaceDE/>
              <w:autoSpaceDN/>
              <w:bidi w:val="0"/>
              <w:adjustRightInd w:val="0"/>
              <w:snapToGrid w:val="0"/>
              <w:spacing w:before="200" w:after="200" w:line="400" w:lineRule="exact"/>
              <w:ind w:left="0" w:leftChars="0" w:right="0" w:rightChars="0" w:firstLine="0" w:firstLineChars="0"/>
              <w:jc w:val="center"/>
              <w:textAlignment w:val="auto"/>
              <w:outlineLvl w:val="9"/>
              <w:rPr>
                <w:rFonts w:ascii="宋体" w:hAnsi="宋体" w:eastAsia="宋体" w:cs="宋体"/>
                <w:color w:val="auto"/>
                <w:sz w:val="24"/>
                <w:szCs w:val="24"/>
              </w:rPr>
            </w:pPr>
            <w:r>
              <w:rPr>
                <w:rFonts w:hint="eastAsia" w:ascii="宋体" w:hAnsi="宋体" w:eastAsia="宋体" w:cs="宋体"/>
                <w:color w:val="auto"/>
                <w:sz w:val="24"/>
                <w:szCs w:val="24"/>
              </w:rPr>
              <w:t>4</w:t>
            </w:r>
          </w:p>
        </w:tc>
        <w:tc>
          <w:tcPr>
            <w:tcW w:w="1899" w:type="dxa"/>
          </w:tcPr>
          <w:p>
            <w:pPr>
              <w:pStyle w:val="2"/>
              <w:keepNext w:val="0"/>
              <w:keepLines w:val="0"/>
              <w:pageBreakBefore w:val="0"/>
              <w:kinsoku/>
              <w:wordWrap/>
              <w:overflowPunct/>
              <w:topLinePunct w:val="0"/>
              <w:autoSpaceDE/>
              <w:autoSpaceDN/>
              <w:bidi w:val="0"/>
              <w:adjustRightInd w:val="0"/>
              <w:snapToGrid w:val="0"/>
              <w:spacing w:before="200" w:after="200" w:line="400" w:lineRule="exact"/>
              <w:ind w:left="0" w:leftChars="0" w:right="0" w:rightChars="0" w:firstLine="0" w:firstLineChars="0"/>
              <w:jc w:val="center"/>
              <w:textAlignment w:val="auto"/>
              <w:outlineLvl w:val="9"/>
              <w:rPr>
                <w:rFonts w:ascii="宋体" w:hAnsi="宋体" w:eastAsia="宋体" w:cs="宋体"/>
                <w:color w:val="auto"/>
                <w:sz w:val="24"/>
                <w:szCs w:val="24"/>
              </w:rPr>
            </w:pPr>
            <w:r>
              <w:rPr>
                <w:rFonts w:hint="eastAsia" w:ascii="宋体" w:hAnsi="宋体" w:eastAsia="宋体" w:cs="宋体"/>
                <w:color w:val="auto"/>
                <w:sz w:val="24"/>
                <w:szCs w:val="24"/>
              </w:rPr>
              <w:t>锉刀</w:t>
            </w:r>
          </w:p>
        </w:tc>
        <w:tc>
          <w:tcPr>
            <w:tcW w:w="3341" w:type="dxa"/>
          </w:tcPr>
          <w:p>
            <w:pPr>
              <w:pStyle w:val="2"/>
              <w:keepNext w:val="0"/>
              <w:keepLines w:val="0"/>
              <w:pageBreakBefore w:val="0"/>
              <w:kinsoku/>
              <w:wordWrap/>
              <w:overflowPunct/>
              <w:topLinePunct w:val="0"/>
              <w:autoSpaceDE/>
              <w:autoSpaceDN/>
              <w:bidi w:val="0"/>
              <w:adjustRightInd w:val="0"/>
              <w:snapToGrid w:val="0"/>
              <w:spacing w:before="200" w:after="200" w:line="400" w:lineRule="exact"/>
              <w:ind w:left="0" w:leftChars="0" w:right="0" w:rightChars="0" w:firstLine="0" w:firstLineChars="0"/>
              <w:textAlignment w:val="auto"/>
              <w:outlineLvl w:val="9"/>
              <w:rPr>
                <w:rFonts w:ascii="宋体" w:hAnsi="宋体" w:eastAsia="宋体" w:cs="宋体"/>
                <w:color w:val="auto"/>
                <w:sz w:val="24"/>
                <w:szCs w:val="24"/>
              </w:rPr>
            </w:pPr>
          </w:p>
        </w:tc>
        <w:tc>
          <w:tcPr>
            <w:tcW w:w="699" w:type="dxa"/>
          </w:tcPr>
          <w:p>
            <w:pPr>
              <w:pStyle w:val="2"/>
              <w:keepNext w:val="0"/>
              <w:keepLines w:val="0"/>
              <w:pageBreakBefore w:val="0"/>
              <w:kinsoku/>
              <w:wordWrap/>
              <w:overflowPunct/>
              <w:topLinePunct w:val="0"/>
              <w:autoSpaceDE/>
              <w:autoSpaceDN/>
              <w:bidi w:val="0"/>
              <w:adjustRightInd w:val="0"/>
              <w:snapToGrid w:val="0"/>
              <w:spacing w:before="200" w:after="200" w:line="400" w:lineRule="exact"/>
              <w:ind w:left="0" w:leftChars="0" w:right="0" w:rightChars="0" w:firstLine="0" w:firstLineChars="0"/>
              <w:textAlignment w:val="auto"/>
              <w:outlineLvl w:val="9"/>
              <w:rPr>
                <w:rFonts w:ascii="宋体" w:hAnsi="宋体" w:eastAsia="宋体" w:cs="宋体"/>
                <w:color w:val="auto"/>
                <w:sz w:val="24"/>
                <w:szCs w:val="24"/>
              </w:rPr>
            </w:pPr>
          </w:p>
        </w:tc>
        <w:tc>
          <w:tcPr>
            <w:tcW w:w="699" w:type="dxa"/>
          </w:tcPr>
          <w:p>
            <w:pPr>
              <w:pStyle w:val="2"/>
              <w:keepNext w:val="0"/>
              <w:keepLines w:val="0"/>
              <w:pageBreakBefore w:val="0"/>
              <w:kinsoku/>
              <w:wordWrap/>
              <w:overflowPunct/>
              <w:topLinePunct w:val="0"/>
              <w:autoSpaceDE/>
              <w:autoSpaceDN/>
              <w:bidi w:val="0"/>
              <w:adjustRightInd w:val="0"/>
              <w:snapToGrid w:val="0"/>
              <w:spacing w:before="200" w:after="200" w:line="400" w:lineRule="exact"/>
              <w:ind w:left="0" w:leftChars="0" w:right="0" w:rightChars="0" w:firstLine="0" w:firstLineChars="0"/>
              <w:jc w:val="center"/>
              <w:textAlignment w:val="auto"/>
              <w:outlineLvl w:val="9"/>
              <w:rPr>
                <w:rFonts w:ascii="宋体" w:hAnsi="宋体" w:eastAsia="宋体" w:cs="宋体"/>
                <w:color w:val="auto"/>
                <w:sz w:val="24"/>
                <w:szCs w:val="24"/>
              </w:rPr>
            </w:pPr>
            <w:r>
              <w:rPr>
                <w:rFonts w:hint="eastAsia" w:ascii="宋体" w:hAnsi="宋体" w:eastAsia="宋体" w:cs="宋体"/>
                <w:color w:val="auto"/>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9" w:type="dxa"/>
            <w:vMerge w:val="continue"/>
          </w:tcPr>
          <w:p>
            <w:pPr>
              <w:pStyle w:val="2"/>
              <w:adjustRightInd w:val="0"/>
              <w:snapToGrid w:val="0"/>
              <w:spacing w:line="400" w:lineRule="exact"/>
              <w:ind w:firstLine="0" w:firstLineChars="0"/>
              <w:rPr>
                <w:rFonts w:ascii="宋体" w:hAnsi="宋体" w:eastAsia="宋体" w:cs="宋体"/>
                <w:color w:val="auto"/>
                <w:sz w:val="24"/>
                <w:szCs w:val="24"/>
              </w:rPr>
            </w:pPr>
          </w:p>
        </w:tc>
        <w:tc>
          <w:tcPr>
            <w:tcW w:w="699" w:type="dxa"/>
          </w:tcPr>
          <w:p>
            <w:pPr>
              <w:pStyle w:val="2"/>
              <w:keepNext w:val="0"/>
              <w:keepLines w:val="0"/>
              <w:pageBreakBefore w:val="0"/>
              <w:kinsoku/>
              <w:wordWrap/>
              <w:overflowPunct/>
              <w:topLinePunct w:val="0"/>
              <w:autoSpaceDE/>
              <w:autoSpaceDN/>
              <w:bidi w:val="0"/>
              <w:adjustRightInd w:val="0"/>
              <w:snapToGrid w:val="0"/>
              <w:spacing w:before="200" w:after="200" w:line="400" w:lineRule="exact"/>
              <w:ind w:left="0" w:leftChars="0" w:right="0" w:rightChars="0" w:firstLine="0" w:firstLineChars="0"/>
              <w:jc w:val="center"/>
              <w:textAlignment w:val="auto"/>
              <w:outlineLvl w:val="9"/>
              <w:rPr>
                <w:rFonts w:ascii="宋体" w:hAnsi="宋体" w:eastAsia="宋体" w:cs="宋体"/>
                <w:color w:val="auto"/>
                <w:sz w:val="24"/>
                <w:szCs w:val="24"/>
              </w:rPr>
            </w:pPr>
            <w:r>
              <w:rPr>
                <w:rFonts w:hint="eastAsia" w:ascii="宋体" w:hAnsi="宋体" w:eastAsia="宋体" w:cs="宋体"/>
                <w:color w:val="auto"/>
                <w:sz w:val="24"/>
                <w:szCs w:val="24"/>
              </w:rPr>
              <w:t>5</w:t>
            </w:r>
          </w:p>
        </w:tc>
        <w:tc>
          <w:tcPr>
            <w:tcW w:w="1899" w:type="dxa"/>
          </w:tcPr>
          <w:p>
            <w:pPr>
              <w:pStyle w:val="2"/>
              <w:keepNext w:val="0"/>
              <w:keepLines w:val="0"/>
              <w:pageBreakBefore w:val="0"/>
              <w:kinsoku/>
              <w:wordWrap/>
              <w:overflowPunct/>
              <w:topLinePunct w:val="0"/>
              <w:autoSpaceDE/>
              <w:autoSpaceDN/>
              <w:bidi w:val="0"/>
              <w:adjustRightInd w:val="0"/>
              <w:snapToGrid w:val="0"/>
              <w:spacing w:before="200" w:after="200" w:line="400" w:lineRule="exact"/>
              <w:ind w:left="0" w:leftChars="0" w:right="0" w:rightChars="0" w:firstLine="0" w:firstLineChars="0"/>
              <w:jc w:val="center"/>
              <w:textAlignment w:val="auto"/>
              <w:outlineLvl w:val="9"/>
              <w:rPr>
                <w:rFonts w:ascii="宋体" w:hAnsi="宋体" w:eastAsia="宋体" w:cs="宋体"/>
                <w:color w:val="auto"/>
                <w:sz w:val="24"/>
                <w:szCs w:val="24"/>
              </w:rPr>
            </w:pPr>
            <w:r>
              <w:rPr>
                <w:rFonts w:hint="eastAsia" w:ascii="宋体" w:hAnsi="宋体" w:eastAsia="宋体" w:cs="宋体"/>
                <w:color w:val="auto"/>
                <w:sz w:val="24"/>
                <w:szCs w:val="24"/>
              </w:rPr>
              <w:t>钢丝刷</w:t>
            </w:r>
          </w:p>
        </w:tc>
        <w:tc>
          <w:tcPr>
            <w:tcW w:w="3341" w:type="dxa"/>
          </w:tcPr>
          <w:p>
            <w:pPr>
              <w:pStyle w:val="2"/>
              <w:keepNext w:val="0"/>
              <w:keepLines w:val="0"/>
              <w:pageBreakBefore w:val="0"/>
              <w:kinsoku/>
              <w:wordWrap/>
              <w:overflowPunct/>
              <w:topLinePunct w:val="0"/>
              <w:autoSpaceDE/>
              <w:autoSpaceDN/>
              <w:bidi w:val="0"/>
              <w:adjustRightInd w:val="0"/>
              <w:snapToGrid w:val="0"/>
              <w:spacing w:before="200" w:after="200" w:line="400" w:lineRule="exact"/>
              <w:ind w:left="0" w:leftChars="0" w:right="0" w:rightChars="0" w:firstLine="0" w:firstLineChars="0"/>
              <w:textAlignment w:val="auto"/>
              <w:outlineLvl w:val="9"/>
              <w:rPr>
                <w:rFonts w:ascii="宋体" w:hAnsi="宋体" w:eastAsia="宋体" w:cs="宋体"/>
                <w:color w:val="auto"/>
                <w:sz w:val="24"/>
                <w:szCs w:val="24"/>
              </w:rPr>
            </w:pPr>
          </w:p>
        </w:tc>
        <w:tc>
          <w:tcPr>
            <w:tcW w:w="699" w:type="dxa"/>
          </w:tcPr>
          <w:p>
            <w:pPr>
              <w:pStyle w:val="2"/>
              <w:keepNext w:val="0"/>
              <w:keepLines w:val="0"/>
              <w:pageBreakBefore w:val="0"/>
              <w:kinsoku/>
              <w:wordWrap/>
              <w:overflowPunct/>
              <w:topLinePunct w:val="0"/>
              <w:autoSpaceDE/>
              <w:autoSpaceDN/>
              <w:bidi w:val="0"/>
              <w:adjustRightInd w:val="0"/>
              <w:snapToGrid w:val="0"/>
              <w:spacing w:before="200" w:after="200" w:line="400" w:lineRule="exact"/>
              <w:ind w:left="0" w:leftChars="0" w:right="0" w:rightChars="0" w:firstLine="0" w:firstLineChars="0"/>
              <w:textAlignment w:val="auto"/>
              <w:outlineLvl w:val="9"/>
              <w:rPr>
                <w:rFonts w:ascii="宋体" w:hAnsi="宋体" w:eastAsia="宋体" w:cs="宋体"/>
                <w:color w:val="auto"/>
                <w:sz w:val="24"/>
                <w:szCs w:val="24"/>
              </w:rPr>
            </w:pPr>
          </w:p>
        </w:tc>
        <w:tc>
          <w:tcPr>
            <w:tcW w:w="699" w:type="dxa"/>
          </w:tcPr>
          <w:p>
            <w:pPr>
              <w:pStyle w:val="2"/>
              <w:keepNext w:val="0"/>
              <w:keepLines w:val="0"/>
              <w:pageBreakBefore w:val="0"/>
              <w:kinsoku/>
              <w:wordWrap/>
              <w:overflowPunct/>
              <w:topLinePunct w:val="0"/>
              <w:autoSpaceDE/>
              <w:autoSpaceDN/>
              <w:bidi w:val="0"/>
              <w:adjustRightInd w:val="0"/>
              <w:snapToGrid w:val="0"/>
              <w:spacing w:before="200" w:after="200" w:line="400" w:lineRule="exact"/>
              <w:ind w:left="0" w:leftChars="0" w:right="0" w:rightChars="0" w:firstLine="0" w:firstLineChars="0"/>
              <w:jc w:val="center"/>
              <w:textAlignment w:val="auto"/>
              <w:outlineLvl w:val="9"/>
              <w:rPr>
                <w:rFonts w:ascii="宋体" w:hAnsi="宋体" w:eastAsia="宋体" w:cs="宋体"/>
                <w:color w:val="auto"/>
                <w:sz w:val="24"/>
                <w:szCs w:val="24"/>
              </w:rPr>
            </w:pPr>
            <w:r>
              <w:rPr>
                <w:rFonts w:hint="eastAsia" w:ascii="宋体" w:hAnsi="宋体" w:eastAsia="宋体" w:cs="宋体"/>
                <w:color w:val="auto"/>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9" w:type="dxa"/>
            <w:vMerge w:val="continue"/>
          </w:tcPr>
          <w:p>
            <w:pPr>
              <w:pStyle w:val="2"/>
              <w:adjustRightInd w:val="0"/>
              <w:snapToGrid w:val="0"/>
              <w:spacing w:line="400" w:lineRule="exact"/>
              <w:ind w:firstLine="0" w:firstLineChars="0"/>
              <w:rPr>
                <w:rFonts w:ascii="宋体" w:hAnsi="宋体" w:eastAsia="宋体" w:cs="宋体"/>
                <w:color w:val="auto"/>
                <w:sz w:val="24"/>
                <w:szCs w:val="24"/>
              </w:rPr>
            </w:pPr>
          </w:p>
        </w:tc>
        <w:tc>
          <w:tcPr>
            <w:tcW w:w="699" w:type="dxa"/>
          </w:tcPr>
          <w:p>
            <w:pPr>
              <w:pStyle w:val="2"/>
              <w:keepNext w:val="0"/>
              <w:keepLines w:val="0"/>
              <w:pageBreakBefore w:val="0"/>
              <w:kinsoku/>
              <w:wordWrap/>
              <w:overflowPunct/>
              <w:topLinePunct w:val="0"/>
              <w:autoSpaceDE/>
              <w:autoSpaceDN/>
              <w:bidi w:val="0"/>
              <w:adjustRightInd w:val="0"/>
              <w:snapToGrid w:val="0"/>
              <w:spacing w:before="200" w:after="200" w:line="400" w:lineRule="exact"/>
              <w:ind w:left="0" w:leftChars="0" w:right="0" w:rightChars="0" w:firstLine="0" w:firstLineChars="0"/>
              <w:jc w:val="center"/>
              <w:textAlignment w:val="auto"/>
              <w:outlineLvl w:val="9"/>
              <w:rPr>
                <w:rFonts w:ascii="宋体" w:hAnsi="宋体" w:eastAsia="宋体" w:cs="宋体"/>
                <w:color w:val="auto"/>
                <w:sz w:val="24"/>
                <w:szCs w:val="24"/>
              </w:rPr>
            </w:pPr>
            <w:r>
              <w:rPr>
                <w:rFonts w:hint="eastAsia" w:ascii="宋体" w:hAnsi="宋体" w:eastAsia="宋体" w:cs="宋体"/>
                <w:color w:val="auto"/>
                <w:sz w:val="24"/>
                <w:szCs w:val="24"/>
              </w:rPr>
              <w:t>6</w:t>
            </w:r>
          </w:p>
        </w:tc>
        <w:tc>
          <w:tcPr>
            <w:tcW w:w="1899" w:type="dxa"/>
          </w:tcPr>
          <w:p>
            <w:pPr>
              <w:pStyle w:val="2"/>
              <w:keepNext w:val="0"/>
              <w:keepLines w:val="0"/>
              <w:pageBreakBefore w:val="0"/>
              <w:kinsoku/>
              <w:wordWrap/>
              <w:overflowPunct/>
              <w:topLinePunct w:val="0"/>
              <w:autoSpaceDE/>
              <w:autoSpaceDN/>
              <w:bidi w:val="0"/>
              <w:adjustRightInd w:val="0"/>
              <w:snapToGrid w:val="0"/>
              <w:spacing w:before="200" w:after="200" w:line="400" w:lineRule="exact"/>
              <w:ind w:left="0" w:leftChars="0" w:right="0" w:rightChars="0" w:firstLine="0" w:firstLineChars="0"/>
              <w:jc w:val="center"/>
              <w:textAlignment w:val="auto"/>
              <w:outlineLvl w:val="9"/>
              <w:rPr>
                <w:rFonts w:ascii="宋体" w:hAnsi="宋体" w:eastAsia="宋体" w:cs="宋体"/>
                <w:color w:val="auto"/>
                <w:sz w:val="24"/>
                <w:szCs w:val="24"/>
              </w:rPr>
            </w:pPr>
            <w:r>
              <w:rPr>
                <w:rFonts w:hint="eastAsia" w:ascii="宋体" w:hAnsi="宋体" w:eastAsia="宋体" w:cs="宋体"/>
                <w:color w:val="auto"/>
                <w:sz w:val="24"/>
                <w:szCs w:val="24"/>
              </w:rPr>
              <w:t>砂纸</w:t>
            </w:r>
          </w:p>
        </w:tc>
        <w:tc>
          <w:tcPr>
            <w:tcW w:w="3341" w:type="dxa"/>
          </w:tcPr>
          <w:p>
            <w:pPr>
              <w:pStyle w:val="2"/>
              <w:keepNext w:val="0"/>
              <w:keepLines w:val="0"/>
              <w:pageBreakBefore w:val="0"/>
              <w:kinsoku/>
              <w:wordWrap/>
              <w:overflowPunct/>
              <w:topLinePunct w:val="0"/>
              <w:autoSpaceDE/>
              <w:autoSpaceDN/>
              <w:bidi w:val="0"/>
              <w:adjustRightInd w:val="0"/>
              <w:snapToGrid w:val="0"/>
              <w:spacing w:before="200" w:after="200" w:line="400" w:lineRule="exact"/>
              <w:ind w:left="0" w:leftChars="0" w:right="0" w:rightChars="0" w:firstLine="0" w:firstLineChars="0"/>
              <w:textAlignment w:val="auto"/>
              <w:outlineLvl w:val="9"/>
              <w:rPr>
                <w:rFonts w:ascii="宋体" w:hAnsi="宋体" w:eastAsia="宋体" w:cs="宋体"/>
                <w:color w:val="auto"/>
                <w:sz w:val="24"/>
                <w:szCs w:val="24"/>
              </w:rPr>
            </w:pPr>
          </w:p>
        </w:tc>
        <w:tc>
          <w:tcPr>
            <w:tcW w:w="699" w:type="dxa"/>
          </w:tcPr>
          <w:p>
            <w:pPr>
              <w:pStyle w:val="2"/>
              <w:keepNext w:val="0"/>
              <w:keepLines w:val="0"/>
              <w:pageBreakBefore w:val="0"/>
              <w:kinsoku/>
              <w:wordWrap/>
              <w:overflowPunct/>
              <w:topLinePunct w:val="0"/>
              <w:autoSpaceDE/>
              <w:autoSpaceDN/>
              <w:bidi w:val="0"/>
              <w:adjustRightInd w:val="0"/>
              <w:snapToGrid w:val="0"/>
              <w:spacing w:before="200" w:after="200" w:line="400" w:lineRule="exact"/>
              <w:ind w:left="0" w:leftChars="0" w:right="0" w:rightChars="0" w:firstLine="0" w:firstLineChars="0"/>
              <w:textAlignment w:val="auto"/>
              <w:outlineLvl w:val="9"/>
              <w:rPr>
                <w:rFonts w:ascii="宋体" w:hAnsi="宋体" w:eastAsia="宋体" w:cs="宋体"/>
                <w:color w:val="auto"/>
                <w:sz w:val="24"/>
                <w:szCs w:val="24"/>
              </w:rPr>
            </w:pPr>
          </w:p>
        </w:tc>
        <w:tc>
          <w:tcPr>
            <w:tcW w:w="699" w:type="dxa"/>
          </w:tcPr>
          <w:p>
            <w:pPr>
              <w:pStyle w:val="2"/>
              <w:keepNext w:val="0"/>
              <w:keepLines w:val="0"/>
              <w:pageBreakBefore w:val="0"/>
              <w:kinsoku/>
              <w:wordWrap/>
              <w:overflowPunct/>
              <w:topLinePunct w:val="0"/>
              <w:autoSpaceDE/>
              <w:autoSpaceDN/>
              <w:bidi w:val="0"/>
              <w:adjustRightInd w:val="0"/>
              <w:snapToGrid w:val="0"/>
              <w:spacing w:before="200" w:after="200" w:line="400" w:lineRule="exact"/>
              <w:ind w:left="0" w:leftChars="0" w:right="0" w:rightChars="0" w:firstLine="0" w:firstLineChars="0"/>
              <w:jc w:val="center"/>
              <w:textAlignment w:val="auto"/>
              <w:outlineLvl w:val="9"/>
              <w:rPr>
                <w:rFonts w:ascii="宋体" w:hAnsi="宋体" w:eastAsia="宋体" w:cs="宋体"/>
                <w:color w:val="auto"/>
                <w:sz w:val="24"/>
                <w:szCs w:val="24"/>
              </w:rPr>
            </w:pPr>
            <w:r>
              <w:rPr>
                <w:rFonts w:hint="eastAsia" w:ascii="宋体" w:hAnsi="宋体" w:eastAsia="宋体" w:cs="宋体"/>
                <w:color w:val="auto"/>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9" w:type="dxa"/>
            <w:vMerge w:val="continue"/>
          </w:tcPr>
          <w:p>
            <w:pPr>
              <w:pStyle w:val="2"/>
              <w:adjustRightInd w:val="0"/>
              <w:snapToGrid w:val="0"/>
              <w:spacing w:line="400" w:lineRule="exact"/>
              <w:ind w:firstLine="0" w:firstLineChars="0"/>
              <w:rPr>
                <w:rFonts w:ascii="宋体" w:hAnsi="宋体" w:eastAsia="宋体" w:cs="宋体"/>
                <w:color w:val="auto"/>
                <w:sz w:val="24"/>
                <w:szCs w:val="24"/>
              </w:rPr>
            </w:pPr>
          </w:p>
        </w:tc>
        <w:tc>
          <w:tcPr>
            <w:tcW w:w="699" w:type="dxa"/>
          </w:tcPr>
          <w:p>
            <w:pPr>
              <w:pStyle w:val="2"/>
              <w:keepNext w:val="0"/>
              <w:keepLines w:val="0"/>
              <w:pageBreakBefore w:val="0"/>
              <w:kinsoku/>
              <w:wordWrap/>
              <w:overflowPunct/>
              <w:topLinePunct w:val="0"/>
              <w:autoSpaceDE/>
              <w:autoSpaceDN/>
              <w:bidi w:val="0"/>
              <w:adjustRightInd w:val="0"/>
              <w:snapToGrid w:val="0"/>
              <w:spacing w:before="200" w:after="200" w:line="400" w:lineRule="exact"/>
              <w:ind w:left="0" w:leftChars="0" w:right="0" w:rightChars="0" w:firstLine="0" w:firstLineChars="0"/>
              <w:jc w:val="center"/>
              <w:textAlignment w:val="auto"/>
              <w:outlineLvl w:val="9"/>
              <w:rPr>
                <w:rFonts w:ascii="宋体" w:hAnsi="宋体" w:eastAsia="宋体" w:cs="宋体"/>
                <w:color w:val="auto"/>
                <w:sz w:val="24"/>
                <w:szCs w:val="24"/>
              </w:rPr>
            </w:pPr>
            <w:r>
              <w:rPr>
                <w:rFonts w:hint="eastAsia" w:ascii="宋体" w:hAnsi="宋体" w:eastAsia="宋体" w:cs="宋体"/>
                <w:color w:val="auto"/>
                <w:sz w:val="24"/>
                <w:szCs w:val="24"/>
              </w:rPr>
              <w:t>7</w:t>
            </w:r>
          </w:p>
        </w:tc>
        <w:tc>
          <w:tcPr>
            <w:tcW w:w="1899" w:type="dxa"/>
          </w:tcPr>
          <w:p>
            <w:pPr>
              <w:pStyle w:val="2"/>
              <w:keepNext w:val="0"/>
              <w:keepLines w:val="0"/>
              <w:pageBreakBefore w:val="0"/>
              <w:kinsoku/>
              <w:wordWrap/>
              <w:overflowPunct/>
              <w:topLinePunct w:val="0"/>
              <w:autoSpaceDE/>
              <w:autoSpaceDN/>
              <w:bidi w:val="0"/>
              <w:adjustRightInd w:val="0"/>
              <w:snapToGrid w:val="0"/>
              <w:spacing w:before="200" w:after="200" w:line="400" w:lineRule="exact"/>
              <w:ind w:left="0" w:leftChars="0" w:right="0" w:rightChars="0" w:firstLine="0" w:firstLineChars="0"/>
              <w:jc w:val="center"/>
              <w:textAlignment w:val="auto"/>
              <w:outlineLvl w:val="9"/>
              <w:rPr>
                <w:rFonts w:ascii="宋体" w:hAnsi="宋体" w:eastAsia="宋体" w:cs="宋体"/>
                <w:color w:val="auto"/>
                <w:sz w:val="24"/>
                <w:szCs w:val="24"/>
              </w:rPr>
            </w:pPr>
            <w:r>
              <w:rPr>
                <w:rFonts w:hint="eastAsia" w:ascii="宋体" w:hAnsi="宋体" w:eastAsia="宋体" w:cs="宋体"/>
                <w:color w:val="auto"/>
                <w:sz w:val="24"/>
                <w:szCs w:val="24"/>
              </w:rPr>
              <w:t>钢锯</w:t>
            </w:r>
          </w:p>
        </w:tc>
        <w:tc>
          <w:tcPr>
            <w:tcW w:w="3341" w:type="dxa"/>
          </w:tcPr>
          <w:p>
            <w:pPr>
              <w:pStyle w:val="2"/>
              <w:keepNext w:val="0"/>
              <w:keepLines w:val="0"/>
              <w:pageBreakBefore w:val="0"/>
              <w:kinsoku/>
              <w:wordWrap/>
              <w:overflowPunct/>
              <w:topLinePunct w:val="0"/>
              <w:autoSpaceDE/>
              <w:autoSpaceDN/>
              <w:bidi w:val="0"/>
              <w:adjustRightInd w:val="0"/>
              <w:snapToGrid w:val="0"/>
              <w:spacing w:before="200" w:after="200" w:line="400" w:lineRule="exact"/>
              <w:ind w:left="0" w:leftChars="0" w:right="0" w:rightChars="0" w:firstLine="0" w:firstLineChars="0"/>
              <w:textAlignment w:val="auto"/>
              <w:outlineLvl w:val="9"/>
              <w:rPr>
                <w:rFonts w:ascii="宋体" w:hAnsi="宋体" w:eastAsia="宋体" w:cs="宋体"/>
                <w:color w:val="auto"/>
                <w:sz w:val="24"/>
                <w:szCs w:val="24"/>
              </w:rPr>
            </w:pPr>
          </w:p>
        </w:tc>
        <w:tc>
          <w:tcPr>
            <w:tcW w:w="699" w:type="dxa"/>
          </w:tcPr>
          <w:p>
            <w:pPr>
              <w:pStyle w:val="2"/>
              <w:keepNext w:val="0"/>
              <w:keepLines w:val="0"/>
              <w:pageBreakBefore w:val="0"/>
              <w:kinsoku/>
              <w:wordWrap/>
              <w:overflowPunct/>
              <w:topLinePunct w:val="0"/>
              <w:autoSpaceDE/>
              <w:autoSpaceDN/>
              <w:bidi w:val="0"/>
              <w:adjustRightInd w:val="0"/>
              <w:snapToGrid w:val="0"/>
              <w:spacing w:before="200" w:after="200" w:line="400" w:lineRule="exact"/>
              <w:ind w:left="0" w:leftChars="0" w:right="0" w:rightChars="0" w:firstLine="0" w:firstLineChars="0"/>
              <w:textAlignment w:val="auto"/>
              <w:outlineLvl w:val="9"/>
              <w:rPr>
                <w:rFonts w:ascii="宋体" w:hAnsi="宋体" w:eastAsia="宋体" w:cs="宋体"/>
                <w:color w:val="auto"/>
                <w:sz w:val="24"/>
                <w:szCs w:val="24"/>
              </w:rPr>
            </w:pPr>
          </w:p>
        </w:tc>
        <w:tc>
          <w:tcPr>
            <w:tcW w:w="699" w:type="dxa"/>
          </w:tcPr>
          <w:p>
            <w:pPr>
              <w:pStyle w:val="2"/>
              <w:keepNext w:val="0"/>
              <w:keepLines w:val="0"/>
              <w:pageBreakBefore w:val="0"/>
              <w:kinsoku/>
              <w:wordWrap/>
              <w:overflowPunct/>
              <w:topLinePunct w:val="0"/>
              <w:autoSpaceDE/>
              <w:autoSpaceDN/>
              <w:bidi w:val="0"/>
              <w:adjustRightInd w:val="0"/>
              <w:snapToGrid w:val="0"/>
              <w:spacing w:before="200" w:after="200" w:line="400" w:lineRule="exact"/>
              <w:ind w:left="0" w:leftChars="0" w:right="0" w:rightChars="0" w:firstLine="0" w:firstLineChars="0"/>
              <w:jc w:val="center"/>
              <w:textAlignment w:val="auto"/>
              <w:outlineLvl w:val="9"/>
              <w:rPr>
                <w:rFonts w:ascii="宋体" w:hAnsi="宋体" w:eastAsia="宋体" w:cs="宋体"/>
                <w:color w:val="auto"/>
                <w:sz w:val="24"/>
                <w:szCs w:val="24"/>
              </w:rPr>
            </w:pPr>
            <w:r>
              <w:rPr>
                <w:rFonts w:hint="eastAsia" w:ascii="宋体" w:hAnsi="宋体" w:eastAsia="宋体" w:cs="宋体"/>
                <w:color w:val="auto"/>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9" w:type="dxa"/>
            <w:vMerge w:val="continue"/>
          </w:tcPr>
          <w:p>
            <w:pPr>
              <w:pStyle w:val="2"/>
              <w:adjustRightInd w:val="0"/>
              <w:snapToGrid w:val="0"/>
              <w:spacing w:line="400" w:lineRule="exact"/>
              <w:ind w:firstLine="0" w:firstLineChars="0"/>
              <w:rPr>
                <w:rFonts w:ascii="宋体" w:hAnsi="宋体" w:eastAsia="宋体" w:cs="宋体"/>
                <w:color w:val="auto"/>
                <w:sz w:val="24"/>
                <w:szCs w:val="24"/>
              </w:rPr>
            </w:pPr>
          </w:p>
        </w:tc>
        <w:tc>
          <w:tcPr>
            <w:tcW w:w="699" w:type="dxa"/>
          </w:tcPr>
          <w:p>
            <w:pPr>
              <w:pStyle w:val="2"/>
              <w:keepNext w:val="0"/>
              <w:keepLines w:val="0"/>
              <w:pageBreakBefore w:val="0"/>
              <w:kinsoku/>
              <w:wordWrap/>
              <w:overflowPunct/>
              <w:topLinePunct w:val="0"/>
              <w:autoSpaceDE/>
              <w:autoSpaceDN/>
              <w:bidi w:val="0"/>
              <w:adjustRightInd w:val="0"/>
              <w:snapToGrid w:val="0"/>
              <w:spacing w:before="200" w:after="200" w:line="400" w:lineRule="exact"/>
              <w:ind w:left="0" w:leftChars="0" w:right="0" w:rightChars="0" w:firstLine="0" w:firstLineChars="0"/>
              <w:jc w:val="center"/>
              <w:textAlignment w:val="auto"/>
              <w:outlineLvl w:val="9"/>
              <w:rPr>
                <w:rFonts w:ascii="宋体" w:hAnsi="宋体" w:eastAsia="宋体" w:cs="宋体"/>
                <w:color w:val="auto"/>
                <w:sz w:val="24"/>
                <w:szCs w:val="24"/>
              </w:rPr>
            </w:pPr>
            <w:r>
              <w:rPr>
                <w:rFonts w:hint="eastAsia" w:ascii="宋体" w:hAnsi="宋体" w:eastAsia="宋体" w:cs="宋体"/>
                <w:color w:val="auto"/>
                <w:sz w:val="24"/>
                <w:szCs w:val="24"/>
              </w:rPr>
              <w:t>8</w:t>
            </w:r>
          </w:p>
        </w:tc>
        <w:tc>
          <w:tcPr>
            <w:tcW w:w="1899" w:type="dxa"/>
            <w:vAlign w:val="bottom"/>
          </w:tcPr>
          <w:p>
            <w:pPr>
              <w:keepNext w:val="0"/>
              <w:keepLines w:val="0"/>
              <w:pageBreakBefore w:val="0"/>
              <w:kinsoku/>
              <w:wordWrap/>
              <w:overflowPunct/>
              <w:topLinePunct w:val="0"/>
              <w:autoSpaceDE/>
              <w:autoSpaceDN/>
              <w:bidi w:val="0"/>
              <w:spacing w:before="200" w:after="200"/>
              <w:ind w:left="0" w:leftChars="0" w:right="0" w:rightChars="0" w:firstLine="0" w:firstLineChars="0"/>
              <w:jc w:val="center"/>
              <w:textAlignment w:val="auto"/>
              <w:outlineLvl w:val="9"/>
              <w:rPr>
                <w:rFonts w:ascii="宋体" w:hAnsi="宋体" w:cs="宋体"/>
                <w:color w:val="auto"/>
                <w:sz w:val="24"/>
                <w:szCs w:val="24"/>
              </w:rPr>
            </w:pPr>
            <w:r>
              <w:rPr>
                <w:rFonts w:hint="eastAsia" w:ascii="宋体" w:hAnsi="宋体" w:cs="宋体"/>
                <w:color w:val="auto"/>
                <w:sz w:val="24"/>
                <w:szCs w:val="24"/>
              </w:rPr>
              <w:t>手电筒</w:t>
            </w:r>
          </w:p>
        </w:tc>
        <w:tc>
          <w:tcPr>
            <w:tcW w:w="3341" w:type="dxa"/>
          </w:tcPr>
          <w:p>
            <w:pPr>
              <w:pStyle w:val="2"/>
              <w:keepNext w:val="0"/>
              <w:keepLines w:val="0"/>
              <w:pageBreakBefore w:val="0"/>
              <w:kinsoku/>
              <w:wordWrap/>
              <w:overflowPunct/>
              <w:topLinePunct w:val="0"/>
              <w:autoSpaceDE/>
              <w:autoSpaceDN/>
              <w:bidi w:val="0"/>
              <w:adjustRightInd w:val="0"/>
              <w:snapToGrid w:val="0"/>
              <w:spacing w:before="200" w:after="200" w:line="400" w:lineRule="exact"/>
              <w:ind w:left="0" w:leftChars="0" w:right="0" w:rightChars="0" w:firstLine="0" w:firstLineChars="0"/>
              <w:textAlignment w:val="auto"/>
              <w:outlineLvl w:val="9"/>
              <w:rPr>
                <w:rFonts w:ascii="宋体" w:hAnsi="宋体" w:eastAsia="宋体" w:cs="宋体"/>
                <w:color w:val="auto"/>
                <w:sz w:val="24"/>
                <w:szCs w:val="24"/>
              </w:rPr>
            </w:pPr>
          </w:p>
        </w:tc>
        <w:tc>
          <w:tcPr>
            <w:tcW w:w="699" w:type="dxa"/>
          </w:tcPr>
          <w:p>
            <w:pPr>
              <w:pStyle w:val="2"/>
              <w:keepNext w:val="0"/>
              <w:keepLines w:val="0"/>
              <w:pageBreakBefore w:val="0"/>
              <w:kinsoku/>
              <w:wordWrap/>
              <w:overflowPunct/>
              <w:topLinePunct w:val="0"/>
              <w:autoSpaceDE/>
              <w:autoSpaceDN/>
              <w:bidi w:val="0"/>
              <w:adjustRightInd w:val="0"/>
              <w:snapToGrid w:val="0"/>
              <w:spacing w:before="200" w:after="200" w:line="400" w:lineRule="exact"/>
              <w:ind w:left="0" w:leftChars="0" w:right="0" w:rightChars="0" w:firstLine="0" w:firstLineChars="0"/>
              <w:textAlignment w:val="auto"/>
              <w:outlineLvl w:val="9"/>
              <w:rPr>
                <w:rFonts w:ascii="宋体" w:hAnsi="宋体" w:eastAsia="宋体" w:cs="宋体"/>
                <w:color w:val="auto"/>
                <w:sz w:val="24"/>
                <w:szCs w:val="24"/>
              </w:rPr>
            </w:pPr>
          </w:p>
        </w:tc>
        <w:tc>
          <w:tcPr>
            <w:tcW w:w="699" w:type="dxa"/>
            <w:vAlign w:val="bottom"/>
          </w:tcPr>
          <w:p>
            <w:pPr>
              <w:keepNext w:val="0"/>
              <w:keepLines w:val="0"/>
              <w:pageBreakBefore w:val="0"/>
              <w:kinsoku/>
              <w:wordWrap/>
              <w:overflowPunct/>
              <w:topLinePunct w:val="0"/>
              <w:autoSpaceDE/>
              <w:autoSpaceDN/>
              <w:bidi w:val="0"/>
              <w:spacing w:before="200" w:after="200"/>
              <w:ind w:left="0" w:leftChars="0" w:right="0" w:rightChars="0" w:firstLine="0" w:firstLineChars="0"/>
              <w:jc w:val="center"/>
              <w:textAlignment w:val="auto"/>
              <w:outlineLvl w:val="9"/>
              <w:rPr>
                <w:rFonts w:ascii="宋体" w:hAnsi="宋体" w:cs="宋体"/>
                <w:color w:val="auto"/>
                <w:sz w:val="24"/>
                <w:szCs w:val="24"/>
              </w:rPr>
            </w:pPr>
            <w:r>
              <w:rPr>
                <w:rFonts w:hint="eastAsia" w:ascii="宋体" w:hAnsi="宋体" w:cs="宋体"/>
                <w:color w:val="auto"/>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9" w:type="dxa"/>
            <w:vMerge w:val="continue"/>
          </w:tcPr>
          <w:p>
            <w:pPr>
              <w:pStyle w:val="2"/>
              <w:adjustRightInd w:val="0"/>
              <w:snapToGrid w:val="0"/>
              <w:spacing w:line="400" w:lineRule="exact"/>
              <w:ind w:firstLine="0" w:firstLineChars="0"/>
              <w:rPr>
                <w:rFonts w:ascii="宋体" w:hAnsi="宋体" w:eastAsia="宋体" w:cs="宋体"/>
                <w:color w:val="auto"/>
                <w:sz w:val="24"/>
                <w:szCs w:val="24"/>
              </w:rPr>
            </w:pPr>
          </w:p>
        </w:tc>
        <w:tc>
          <w:tcPr>
            <w:tcW w:w="699" w:type="dxa"/>
          </w:tcPr>
          <w:p>
            <w:pPr>
              <w:pStyle w:val="2"/>
              <w:keepNext w:val="0"/>
              <w:keepLines w:val="0"/>
              <w:pageBreakBefore w:val="0"/>
              <w:kinsoku/>
              <w:wordWrap/>
              <w:overflowPunct/>
              <w:topLinePunct w:val="0"/>
              <w:autoSpaceDE/>
              <w:autoSpaceDN/>
              <w:bidi w:val="0"/>
              <w:adjustRightInd w:val="0"/>
              <w:snapToGrid w:val="0"/>
              <w:spacing w:before="200" w:after="200" w:line="400" w:lineRule="exact"/>
              <w:ind w:left="0" w:leftChars="0" w:right="0" w:rightChars="0" w:firstLine="0" w:firstLineChars="0"/>
              <w:jc w:val="center"/>
              <w:textAlignment w:val="auto"/>
              <w:outlineLvl w:val="9"/>
              <w:rPr>
                <w:rFonts w:ascii="宋体" w:hAnsi="宋体" w:eastAsia="宋体" w:cs="宋体"/>
                <w:color w:val="auto"/>
                <w:sz w:val="24"/>
                <w:szCs w:val="24"/>
              </w:rPr>
            </w:pPr>
            <w:r>
              <w:rPr>
                <w:rFonts w:hint="eastAsia" w:ascii="宋体" w:hAnsi="宋体" w:eastAsia="宋体" w:cs="宋体"/>
                <w:color w:val="auto"/>
                <w:sz w:val="24"/>
                <w:szCs w:val="24"/>
              </w:rPr>
              <w:t>9</w:t>
            </w:r>
          </w:p>
        </w:tc>
        <w:tc>
          <w:tcPr>
            <w:tcW w:w="1899" w:type="dxa"/>
            <w:vAlign w:val="bottom"/>
          </w:tcPr>
          <w:p>
            <w:pPr>
              <w:keepNext w:val="0"/>
              <w:keepLines w:val="0"/>
              <w:pageBreakBefore w:val="0"/>
              <w:kinsoku/>
              <w:wordWrap/>
              <w:overflowPunct/>
              <w:topLinePunct w:val="0"/>
              <w:autoSpaceDE/>
              <w:autoSpaceDN/>
              <w:bidi w:val="0"/>
              <w:spacing w:before="200" w:after="200"/>
              <w:ind w:left="0" w:leftChars="0" w:right="0" w:rightChars="0" w:firstLine="0" w:firstLineChars="0"/>
              <w:jc w:val="center"/>
              <w:textAlignment w:val="auto"/>
              <w:outlineLvl w:val="9"/>
              <w:rPr>
                <w:rFonts w:ascii="宋体" w:hAnsi="宋体" w:cs="宋体"/>
                <w:color w:val="auto"/>
                <w:sz w:val="24"/>
                <w:szCs w:val="24"/>
              </w:rPr>
            </w:pPr>
            <w:r>
              <w:rPr>
                <w:rFonts w:hint="eastAsia" w:ascii="宋体" w:hAnsi="宋体" w:cs="宋体"/>
                <w:color w:val="auto"/>
                <w:sz w:val="24"/>
                <w:szCs w:val="24"/>
              </w:rPr>
              <w:t>活动板手</w:t>
            </w:r>
          </w:p>
        </w:tc>
        <w:tc>
          <w:tcPr>
            <w:tcW w:w="3341" w:type="dxa"/>
          </w:tcPr>
          <w:p>
            <w:pPr>
              <w:pStyle w:val="2"/>
              <w:keepNext w:val="0"/>
              <w:keepLines w:val="0"/>
              <w:pageBreakBefore w:val="0"/>
              <w:kinsoku/>
              <w:wordWrap/>
              <w:overflowPunct/>
              <w:topLinePunct w:val="0"/>
              <w:autoSpaceDE/>
              <w:autoSpaceDN/>
              <w:bidi w:val="0"/>
              <w:adjustRightInd w:val="0"/>
              <w:snapToGrid w:val="0"/>
              <w:spacing w:before="200" w:after="200" w:line="400" w:lineRule="exact"/>
              <w:ind w:left="0" w:leftChars="0" w:right="0" w:rightChars="0" w:firstLine="0" w:firstLineChars="0"/>
              <w:textAlignment w:val="auto"/>
              <w:outlineLvl w:val="9"/>
              <w:rPr>
                <w:rFonts w:ascii="宋体" w:hAnsi="宋体" w:eastAsia="宋体" w:cs="宋体"/>
                <w:color w:val="auto"/>
                <w:sz w:val="24"/>
                <w:szCs w:val="24"/>
              </w:rPr>
            </w:pPr>
          </w:p>
        </w:tc>
        <w:tc>
          <w:tcPr>
            <w:tcW w:w="699" w:type="dxa"/>
          </w:tcPr>
          <w:p>
            <w:pPr>
              <w:pStyle w:val="2"/>
              <w:keepNext w:val="0"/>
              <w:keepLines w:val="0"/>
              <w:pageBreakBefore w:val="0"/>
              <w:kinsoku/>
              <w:wordWrap/>
              <w:overflowPunct/>
              <w:topLinePunct w:val="0"/>
              <w:autoSpaceDE/>
              <w:autoSpaceDN/>
              <w:bidi w:val="0"/>
              <w:adjustRightInd w:val="0"/>
              <w:snapToGrid w:val="0"/>
              <w:spacing w:before="200" w:after="200" w:line="400" w:lineRule="exact"/>
              <w:ind w:left="0" w:leftChars="0" w:right="0" w:rightChars="0" w:firstLine="0" w:firstLineChars="0"/>
              <w:textAlignment w:val="auto"/>
              <w:outlineLvl w:val="9"/>
              <w:rPr>
                <w:rFonts w:ascii="宋体" w:hAnsi="宋体" w:eastAsia="宋体" w:cs="宋体"/>
                <w:color w:val="auto"/>
                <w:sz w:val="24"/>
                <w:szCs w:val="24"/>
              </w:rPr>
            </w:pPr>
          </w:p>
        </w:tc>
        <w:tc>
          <w:tcPr>
            <w:tcW w:w="699" w:type="dxa"/>
            <w:vAlign w:val="bottom"/>
          </w:tcPr>
          <w:p>
            <w:pPr>
              <w:keepNext w:val="0"/>
              <w:keepLines w:val="0"/>
              <w:pageBreakBefore w:val="0"/>
              <w:kinsoku/>
              <w:wordWrap/>
              <w:overflowPunct/>
              <w:topLinePunct w:val="0"/>
              <w:autoSpaceDE/>
              <w:autoSpaceDN/>
              <w:bidi w:val="0"/>
              <w:spacing w:before="200" w:after="200"/>
              <w:ind w:left="0" w:leftChars="0" w:right="0" w:rightChars="0" w:firstLine="0" w:firstLineChars="0"/>
              <w:jc w:val="center"/>
              <w:textAlignment w:val="auto"/>
              <w:outlineLvl w:val="9"/>
              <w:rPr>
                <w:rFonts w:ascii="宋体" w:hAnsi="宋体" w:cs="宋体"/>
                <w:color w:val="auto"/>
                <w:sz w:val="24"/>
                <w:szCs w:val="24"/>
              </w:rPr>
            </w:pPr>
            <w:r>
              <w:rPr>
                <w:rFonts w:hint="eastAsia" w:ascii="宋体" w:hAnsi="宋体" w:cs="宋体"/>
                <w:color w:val="auto"/>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9" w:type="dxa"/>
            <w:vMerge w:val="continue"/>
          </w:tcPr>
          <w:p>
            <w:pPr>
              <w:pStyle w:val="2"/>
              <w:adjustRightInd w:val="0"/>
              <w:snapToGrid w:val="0"/>
              <w:spacing w:line="400" w:lineRule="exact"/>
              <w:ind w:firstLine="0" w:firstLineChars="0"/>
              <w:rPr>
                <w:rFonts w:ascii="宋体" w:hAnsi="宋体" w:eastAsia="宋体" w:cs="宋体"/>
                <w:color w:val="auto"/>
                <w:sz w:val="24"/>
                <w:szCs w:val="24"/>
              </w:rPr>
            </w:pPr>
          </w:p>
        </w:tc>
        <w:tc>
          <w:tcPr>
            <w:tcW w:w="699" w:type="dxa"/>
          </w:tcPr>
          <w:p>
            <w:pPr>
              <w:pStyle w:val="2"/>
              <w:keepNext w:val="0"/>
              <w:keepLines w:val="0"/>
              <w:pageBreakBefore w:val="0"/>
              <w:kinsoku/>
              <w:wordWrap/>
              <w:overflowPunct/>
              <w:topLinePunct w:val="0"/>
              <w:autoSpaceDE/>
              <w:autoSpaceDN/>
              <w:bidi w:val="0"/>
              <w:adjustRightInd w:val="0"/>
              <w:snapToGrid w:val="0"/>
              <w:spacing w:before="200" w:after="200" w:line="400" w:lineRule="exact"/>
              <w:ind w:left="0" w:leftChars="0" w:right="0" w:rightChars="0" w:firstLine="0" w:firstLineChars="0"/>
              <w:jc w:val="center"/>
              <w:textAlignment w:val="auto"/>
              <w:outlineLvl w:val="9"/>
              <w:rPr>
                <w:rFonts w:ascii="宋体" w:hAnsi="宋体" w:eastAsia="宋体" w:cs="宋体"/>
                <w:color w:val="auto"/>
                <w:sz w:val="24"/>
                <w:szCs w:val="24"/>
              </w:rPr>
            </w:pPr>
            <w:r>
              <w:rPr>
                <w:rFonts w:hint="eastAsia" w:ascii="宋体" w:hAnsi="宋体" w:eastAsia="宋体" w:cs="宋体"/>
                <w:color w:val="auto"/>
                <w:sz w:val="24"/>
                <w:szCs w:val="24"/>
              </w:rPr>
              <w:t>10</w:t>
            </w:r>
          </w:p>
        </w:tc>
        <w:tc>
          <w:tcPr>
            <w:tcW w:w="1899" w:type="dxa"/>
            <w:vAlign w:val="bottom"/>
          </w:tcPr>
          <w:p>
            <w:pPr>
              <w:keepNext w:val="0"/>
              <w:keepLines w:val="0"/>
              <w:pageBreakBefore w:val="0"/>
              <w:kinsoku/>
              <w:wordWrap/>
              <w:overflowPunct/>
              <w:topLinePunct w:val="0"/>
              <w:autoSpaceDE/>
              <w:autoSpaceDN/>
              <w:bidi w:val="0"/>
              <w:spacing w:before="200" w:after="200"/>
              <w:ind w:left="0" w:leftChars="0" w:right="0" w:rightChars="0" w:firstLine="0" w:firstLineChars="0"/>
              <w:jc w:val="center"/>
              <w:textAlignment w:val="auto"/>
              <w:outlineLvl w:val="9"/>
              <w:rPr>
                <w:rFonts w:ascii="宋体" w:hAnsi="宋体" w:cs="宋体"/>
                <w:color w:val="auto"/>
                <w:sz w:val="24"/>
                <w:szCs w:val="24"/>
              </w:rPr>
            </w:pPr>
            <w:r>
              <w:rPr>
                <w:rFonts w:hint="eastAsia" w:ascii="宋体" w:hAnsi="宋体" w:cs="宋体"/>
                <w:color w:val="auto"/>
                <w:sz w:val="24"/>
                <w:szCs w:val="24"/>
              </w:rPr>
              <w:t>角磨机</w:t>
            </w:r>
          </w:p>
        </w:tc>
        <w:tc>
          <w:tcPr>
            <w:tcW w:w="3341" w:type="dxa"/>
          </w:tcPr>
          <w:p>
            <w:pPr>
              <w:pStyle w:val="2"/>
              <w:keepNext w:val="0"/>
              <w:keepLines w:val="0"/>
              <w:pageBreakBefore w:val="0"/>
              <w:kinsoku/>
              <w:wordWrap/>
              <w:overflowPunct/>
              <w:topLinePunct w:val="0"/>
              <w:autoSpaceDE/>
              <w:autoSpaceDN/>
              <w:bidi w:val="0"/>
              <w:adjustRightInd w:val="0"/>
              <w:snapToGrid w:val="0"/>
              <w:spacing w:before="200" w:after="200" w:line="400" w:lineRule="exact"/>
              <w:ind w:left="0" w:leftChars="0" w:right="0" w:rightChars="0" w:firstLine="0" w:firstLineChars="0"/>
              <w:textAlignment w:val="auto"/>
              <w:outlineLvl w:val="9"/>
              <w:rPr>
                <w:rFonts w:ascii="宋体" w:hAnsi="宋体" w:eastAsia="宋体" w:cs="宋体"/>
                <w:color w:val="auto"/>
                <w:sz w:val="24"/>
                <w:szCs w:val="24"/>
              </w:rPr>
            </w:pPr>
          </w:p>
        </w:tc>
        <w:tc>
          <w:tcPr>
            <w:tcW w:w="699" w:type="dxa"/>
          </w:tcPr>
          <w:p>
            <w:pPr>
              <w:pStyle w:val="2"/>
              <w:keepNext w:val="0"/>
              <w:keepLines w:val="0"/>
              <w:pageBreakBefore w:val="0"/>
              <w:kinsoku/>
              <w:wordWrap/>
              <w:overflowPunct/>
              <w:topLinePunct w:val="0"/>
              <w:autoSpaceDE/>
              <w:autoSpaceDN/>
              <w:bidi w:val="0"/>
              <w:adjustRightInd w:val="0"/>
              <w:snapToGrid w:val="0"/>
              <w:spacing w:before="200" w:after="200" w:line="400" w:lineRule="exact"/>
              <w:ind w:left="0" w:leftChars="0" w:right="0" w:rightChars="0" w:firstLine="0" w:firstLineChars="0"/>
              <w:textAlignment w:val="auto"/>
              <w:outlineLvl w:val="9"/>
              <w:rPr>
                <w:rFonts w:ascii="宋体" w:hAnsi="宋体" w:eastAsia="宋体" w:cs="宋体"/>
                <w:color w:val="auto"/>
                <w:sz w:val="24"/>
                <w:szCs w:val="24"/>
              </w:rPr>
            </w:pPr>
          </w:p>
        </w:tc>
        <w:tc>
          <w:tcPr>
            <w:tcW w:w="699" w:type="dxa"/>
            <w:vAlign w:val="bottom"/>
          </w:tcPr>
          <w:p>
            <w:pPr>
              <w:keepNext w:val="0"/>
              <w:keepLines w:val="0"/>
              <w:pageBreakBefore w:val="0"/>
              <w:kinsoku/>
              <w:wordWrap/>
              <w:overflowPunct/>
              <w:topLinePunct w:val="0"/>
              <w:autoSpaceDE/>
              <w:autoSpaceDN/>
              <w:bidi w:val="0"/>
              <w:spacing w:before="200" w:after="200"/>
              <w:ind w:left="0" w:leftChars="0" w:right="0" w:rightChars="0" w:firstLine="0" w:firstLineChars="0"/>
              <w:jc w:val="center"/>
              <w:textAlignment w:val="auto"/>
              <w:outlineLvl w:val="9"/>
              <w:rPr>
                <w:rFonts w:ascii="宋体" w:hAnsi="宋体" w:cs="宋体"/>
                <w:color w:val="auto"/>
                <w:sz w:val="24"/>
                <w:szCs w:val="24"/>
              </w:rPr>
            </w:pPr>
            <w:r>
              <w:rPr>
                <w:rFonts w:hint="eastAsia" w:ascii="宋体" w:hAnsi="宋体" w:cs="宋体"/>
                <w:color w:val="auto"/>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9" w:type="dxa"/>
            <w:vMerge w:val="continue"/>
          </w:tcPr>
          <w:p>
            <w:pPr>
              <w:pStyle w:val="2"/>
              <w:adjustRightInd w:val="0"/>
              <w:snapToGrid w:val="0"/>
              <w:spacing w:line="400" w:lineRule="exact"/>
              <w:ind w:firstLine="0" w:firstLineChars="0"/>
              <w:rPr>
                <w:rFonts w:ascii="宋体" w:hAnsi="宋体" w:eastAsia="宋体" w:cs="宋体"/>
                <w:color w:val="auto"/>
                <w:sz w:val="24"/>
                <w:szCs w:val="24"/>
              </w:rPr>
            </w:pPr>
          </w:p>
        </w:tc>
        <w:tc>
          <w:tcPr>
            <w:tcW w:w="699" w:type="dxa"/>
          </w:tcPr>
          <w:p>
            <w:pPr>
              <w:pStyle w:val="2"/>
              <w:keepNext w:val="0"/>
              <w:keepLines w:val="0"/>
              <w:pageBreakBefore w:val="0"/>
              <w:kinsoku/>
              <w:wordWrap/>
              <w:overflowPunct/>
              <w:topLinePunct w:val="0"/>
              <w:autoSpaceDE/>
              <w:autoSpaceDN/>
              <w:bidi w:val="0"/>
              <w:adjustRightInd w:val="0"/>
              <w:snapToGrid w:val="0"/>
              <w:spacing w:before="200" w:after="200" w:line="400" w:lineRule="exact"/>
              <w:ind w:left="0" w:leftChars="0" w:right="0" w:rightChars="0" w:firstLine="0" w:firstLineChars="0"/>
              <w:jc w:val="center"/>
              <w:textAlignment w:val="auto"/>
              <w:outlineLvl w:val="9"/>
              <w:rPr>
                <w:rFonts w:ascii="宋体" w:hAnsi="宋体" w:eastAsia="宋体" w:cs="宋体"/>
                <w:color w:val="auto"/>
                <w:sz w:val="24"/>
                <w:szCs w:val="24"/>
              </w:rPr>
            </w:pPr>
            <w:r>
              <w:rPr>
                <w:rFonts w:hint="eastAsia" w:ascii="宋体" w:hAnsi="宋体" w:eastAsia="宋体" w:cs="宋体"/>
                <w:color w:val="auto"/>
                <w:sz w:val="24"/>
                <w:szCs w:val="24"/>
              </w:rPr>
              <w:t>11</w:t>
            </w:r>
          </w:p>
        </w:tc>
        <w:tc>
          <w:tcPr>
            <w:tcW w:w="1899" w:type="dxa"/>
            <w:vAlign w:val="bottom"/>
          </w:tcPr>
          <w:p>
            <w:pPr>
              <w:keepNext w:val="0"/>
              <w:keepLines w:val="0"/>
              <w:pageBreakBefore w:val="0"/>
              <w:kinsoku/>
              <w:wordWrap/>
              <w:overflowPunct/>
              <w:topLinePunct w:val="0"/>
              <w:autoSpaceDE/>
              <w:autoSpaceDN/>
              <w:bidi w:val="0"/>
              <w:spacing w:before="200" w:after="200"/>
              <w:ind w:left="0" w:leftChars="0" w:right="0" w:rightChars="0" w:firstLine="0" w:firstLineChars="0"/>
              <w:jc w:val="center"/>
              <w:textAlignment w:val="auto"/>
              <w:outlineLvl w:val="9"/>
              <w:rPr>
                <w:rFonts w:ascii="宋体" w:hAnsi="宋体" w:cs="宋体"/>
                <w:color w:val="auto"/>
                <w:sz w:val="24"/>
                <w:szCs w:val="24"/>
              </w:rPr>
            </w:pPr>
            <w:r>
              <w:rPr>
                <w:rFonts w:hint="eastAsia" w:ascii="宋体" w:hAnsi="宋体" w:cs="宋体"/>
                <w:color w:val="auto"/>
                <w:sz w:val="24"/>
                <w:szCs w:val="24"/>
              </w:rPr>
              <w:t>内磨机</w:t>
            </w:r>
          </w:p>
        </w:tc>
        <w:tc>
          <w:tcPr>
            <w:tcW w:w="3341" w:type="dxa"/>
          </w:tcPr>
          <w:p>
            <w:pPr>
              <w:pStyle w:val="2"/>
              <w:keepNext w:val="0"/>
              <w:keepLines w:val="0"/>
              <w:pageBreakBefore w:val="0"/>
              <w:kinsoku/>
              <w:wordWrap/>
              <w:overflowPunct/>
              <w:topLinePunct w:val="0"/>
              <w:autoSpaceDE/>
              <w:autoSpaceDN/>
              <w:bidi w:val="0"/>
              <w:adjustRightInd w:val="0"/>
              <w:snapToGrid w:val="0"/>
              <w:spacing w:before="200" w:after="200" w:line="400" w:lineRule="exact"/>
              <w:ind w:left="0" w:leftChars="0" w:right="0" w:rightChars="0" w:firstLine="0" w:firstLineChars="0"/>
              <w:textAlignment w:val="auto"/>
              <w:outlineLvl w:val="9"/>
              <w:rPr>
                <w:rFonts w:ascii="宋体" w:hAnsi="宋体" w:eastAsia="宋体" w:cs="宋体"/>
                <w:color w:val="auto"/>
                <w:sz w:val="24"/>
                <w:szCs w:val="24"/>
              </w:rPr>
            </w:pPr>
          </w:p>
        </w:tc>
        <w:tc>
          <w:tcPr>
            <w:tcW w:w="699" w:type="dxa"/>
          </w:tcPr>
          <w:p>
            <w:pPr>
              <w:pStyle w:val="2"/>
              <w:keepNext w:val="0"/>
              <w:keepLines w:val="0"/>
              <w:pageBreakBefore w:val="0"/>
              <w:kinsoku/>
              <w:wordWrap/>
              <w:overflowPunct/>
              <w:topLinePunct w:val="0"/>
              <w:autoSpaceDE/>
              <w:autoSpaceDN/>
              <w:bidi w:val="0"/>
              <w:adjustRightInd w:val="0"/>
              <w:snapToGrid w:val="0"/>
              <w:spacing w:before="200" w:after="200" w:line="400" w:lineRule="exact"/>
              <w:ind w:left="0" w:leftChars="0" w:right="0" w:rightChars="0" w:firstLine="0" w:firstLineChars="0"/>
              <w:textAlignment w:val="auto"/>
              <w:outlineLvl w:val="9"/>
              <w:rPr>
                <w:rFonts w:ascii="宋体" w:hAnsi="宋体" w:eastAsia="宋体" w:cs="宋体"/>
                <w:color w:val="auto"/>
                <w:sz w:val="24"/>
                <w:szCs w:val="24"/>
              </w:rPr>
            </w:pPr>
          </w:p>
        </w:tc>
        <w:tc>
          <w:tcPr>
            <w:tcW w:w="699" w:type="dxa"/>
            <w:vAlign w:val="bottom"/>
          </w:tcPr>
          <w:p>
            <w:pPr>
              <w:keepNext w:val="0"/>
              <w:keepLines w:val="0"/>
              <w:pageBreakBefore w:val="0"/>
              <w:kinsoku/>
              <w:wordWrap/>
              <w:overflowPunct/>
              <w:topLinePunct w:val="0"/>
              <w:autoSpaceDE/>
              <w:autoSpaceDN/>
              <w:bidi w:val="0"/>
              <w:spacing w:before="200" w:after="200"/>
              <w:ind w:left="0" w:leftChars="0" w:right="0" w:rightChars="0" w:firstLine="0" w:firstLineChars="0"/>
              <w:jc w:val="center"/>
              <w:textAlignment w:val="auto"/>
              <w:outlineLvl w:val="9"/>
              <w:rPr>
                <w:rFonts w:ascii="宋体" w:hAnsi="宋体" w:cs="宋体"/>
                <w:color w:val="auto"/>
                <w:sz w:val="24"/>
                <w:szCs w:val="24"/>
              </w:rPr>
            </w:pPr>
            <w:r>
              <w:rPr>
                <w:rFonts w:hint="eastAsia" w:ascii="宋体" w:hAnsi="宋体" w:cs="宋体"/>
                <w:color w:val="auto"/>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9" w:type="dxa"/>
            <w:vMerge w:val="continue"/>
          </w:tcPr>
          <w:p>
            <w:pPr>
              <w:pStyle w:val="2"/>
              <w:adjustRightInd w:val="0"/>
              <w:snapToGrid w:val="0"/>
              <w:spacing w:line="400" w:lineRule="exact"/>
              <w:ind w:firstLine="0" w:firstLineChars="0"/>
              <w:rPr>
                <w:rFonts w:ascii="宋体" w:hAnsi="宋体" w:eastAsia="宋体" w:cs="宋体"/>
                <w:color w:val="auto"/>
                <w:sz w:val="24"/>
                <w:szCs w:val="24"/>
              </w:rPr>
            </w:pPr>
          </w:p>
        </w:tc>
        <w:tc>
          <w:tcPr>
            <w:tcW w:w="699" w:type="dxa"/>
          </w:tcPr>
          <w:p>
            <w:pPr>
              <w:pStyle w:val="2"/>
              <w:keepNext w:val="0"/>
              <w:keepLines w:val="0"/>
              <w:pageBreakBefore w:val="0"/>
              <w:kinsoku/>
              <w:wordWrap/>
              <w:overflowPunct/>
              <w:topLinePunct w:val="0"/>
              <w:autoSpaceDE/>
              <w:autoSpaceDN/>
              <w:bidi w:val="0"/>
              <w:adjustRightInd w:val="0"/>
              <w:snapToGrid w:val="0"/>
              <w:spacing w:before="200" w:after="200" w:line="400" w:lineRule="exact"/>
              <w:ind w:left="0" w:leftChars="0" w:right="0" w:rightChars="0" w:firstLine="0" w:firstLineChars="0"/>
              <w:jc w:val="center"/>
              <w:textAlignment w:val="auto"/>
              <w:outlineLvl w:val="9"/>
              <w:rPr>
                <w:rFonts w:ascii="宋体" w:hAnsi="宋体" w:eastAsia="宋体" w:cs="宋体"/>
                <w:color w:val="auto"/>
                <w:sz w:val="24"/>
                <w:szCs w:val="24"/>
              </w:rPr>
            </w:pPr>
            <w:r>
              <w:rPr>
                <w:rFonts w:hint="eastAsia" w:ascii="宋体" w:hAnsi="宋体" w:eastAsia="宋体" w:cs="宋体"/>
                <w:color w:val="auto"/>
                <w:sz w:val="24"/>
                <w:szCs w:val="24"/>
              </w:rPr>
              <w:t>12</w:t>
            </w:r>
          </w:p>
        </w:tc>
        <w:tc>
          <w:tcPr>
            <w:tcW w:w="1899" w:type="dxa"/>
            <w:vAlign w:val="bottom"/>
          </w:tcPr>
          <w:p>
            <w:pPr>
              <w:keepNext w:val="0"/>
              <w:keepLines w:val="0"/>
              <w:pageBreakBefore w:val="0"/>
              <w:kinsoku/>
              <w:wordWrap/>
              <w:overflowPunct/>
              <w:topLinePunct w:val="0"/>
              <w:autoSpaceDE/>
              <w:autoSpaceDN/>
              <w:bidi w:val="0"/>
              <w:spacing w:before="200" w:after="200"/>
              <w:ind w:left="0" w:leftChars="0" w:right="0" w:rightChars="0" w:firstLine="0" w:firstLineChars="0"/>
              <w:jc w:val="center"/>
              <w:textAlignment w:val="auto"/>
              <w:outlineLvl w:val="9"/>
              <w:rPr>
                <w:rFonts w:ascii="宋体" w:hAnsi="宋体" w:cs="宋体"/>
                <w:color w:val="auto"/>
                <w:sz w:val="24"/>
                <w:szCs w:val="24"/>
              </w:rPr>
            </w:pPr>
            <w:r>
              <w:rPr>
                <w:rFonts w:hint="eastAsia" w:ascii="宋体" w:hAnsi="宋体" w:cs="宋体"/>
                <w:color w:val="auto"/>
                <w:sz w:val="24"/>
                <w:szCs w:val="24"/>
              </w:rPr>
              <w:t>钨极</w:t>
            </w:r>
          </w:p>
        </w:tc>
        <w:tc>
          <w:tcPr>
            <w:tcW w:w="3341" w:type="dxa"/>
          </w:tcPr>
          <w:p>
            <w:pPr>
              <w:pStyle w:val="2"/>
              <w:keepNext w:val="0"/>
              <w:keepLines w:val="0"/>
              <w:pageBreakBefore w:val="0"/>
              <w:kinsoku/>
              <w:wordWrap/>
              <w:overflowPunct/>
              <w:topLinePunct w:val="0"/>
              <w:autoSpaceDE/>
              <w:autoSpaceDN/>
              <w:bidi w:val="0"/>
              <w:adjustRightInd w:val="0"/>
              <w:snapToGrid w:val="0"/>
              <w:spacing w:before="200" w:after="200" w:line="400" w:lineRule="exact"/>
              <w:ind w:left="0" w:leftChars="0" w:right="0" w:rightChars="0" w:firstLine="0" w:firstLineChars="0"/>
              <w:jc w:val="center"/>
              <w:textAlignment w:val="auto"/>
              <w:outlineLvl w:val="9"/>
              <w:rPr>
                <w:rFonts w:ascii="宋体" w:hAnsi="宋体" w:eastAsia="宋体" w:cs="宋体"/>
                <w:color w:val="auto"/>
                <w:sz w:val="24"/>
                <w:szCs w:val="24"/>
              </w:rPr>
            </w:pPr>
            <w:r>
              <w:rPr>
                <w:rFonts w:hint="eastAsia" w:ascii="宋体" w:hAnsi="宋体" w:eastAsia="宋体" w:cs="宋体"/>
                <w:color w:val="auto"/>
                <w:sz w:val="24"/>
                <w:szCs w:val="24"/>
              </w:rPr>
              <w:t>Φ2.5mm</w:t>
            </w:r>
          </w:p>
        </w:tc>
        <w:tc>
          <w:tcPr>
            <w:tcW w:w="699" w:type="dxa"/>
          </w:tcPr>
          <w:p>
            <w:pPr>
              <w:pStyle w:val="2"/>
              <w:keepNext w:val="0"/>
              <w:keepLines w:val="0"/>
              <w:pageBreakBefore w:val="0"/>
              <w:kinsoku/>
              <w:wordWrap/>
              <w:overflowPunct/>
              <w:topLinePunct w:val="0"/>
              <w:autoSpaceDE/>
              <w:autoSpaceDN/>
              <w:bidi w:val="0"/>
              <w:adjustRightInd w:val="0"/>
              <w:snapToGrid w:val="0"/>
              <w:spacing w:before="200" w:after="200" w:line="400" w:lineRule="exact"/>
              <w:ind w:left="0" w:leftChars="0" w:right="0" w:rightChars="0" w:firstLine="0" w:firstLineChars="0"/>
              <w:textAlignment w:val="auto"/>
              <w:outlineLvl w:val="9"/>
              <w:rPr>
                <w:rFonts w:ascii="宋体" w:hAnsi="宋体" w:eastAsia="宋体" w:cs="宋体"/>
                <w:color w:val="auto"/>
                <w:sz w:val="24"/>
                <w:szCs w:val="24"/>
              </w:rPr>
            </w:pPr>
          </w:p>
        </w:tc>
        <w:tc>
          <w:tcPr>
            <w:tcW w:w="699" w:type="dxa"/>
            <w:vAlign w:val="bottom"/>
          </w:tcPr>
          <w:p>
            <w:pPr>
              <w:keepNext w:val="0"/>
              <w:keepLines w:val="0"/>
              <w:pageBreakBefore w:val="0"/>
              <w:kinsoku/>
              <w:wordWrap/>
              <w:overflowPunct/>
              <w:topLinePunct w:val="0"/>
              <w:autoSpaceDE/>
              <w:autoSpaceDN/>
              <w:bidi w:val="0"/>
              <w:spacing w:before="200" w:after="200"/>
              <w:ind w:left="0" w:leftChars="0" w:right="0" w:rightChars="0" w:firstLine="0" w:firstLineChars="0"/>
              <w:jc w:val="center"/>
              <w:textAlignment w:val="auto"/>
              <w:outlineLvl w:val="9"/>
              <w:rPr>
                <w:rFonts w:ascii="宋体" w:hAnsi="宋体" w:cs="宋体"/>
                <w:color w:val="auto"/>
                <w:sz w:val="24"/>
                <w:szCs w:val="24"/>
              </w:rPr>
            </w:pPr>
            <w:r>
              <w:rPr>
                <w:rFonts w:hint="eastAsia" w:ascii="宋体" w:hAnsi="宋体" w:cs="宋体"/>
                <w:color w:val="auto"/>
                <w:sz w:val="24"/>
                <w:szCs w:val="24"/>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9" w:type="dxa"/>
            <w:vMerge w:val="continue"/>
          </w:tcPr>
          <w:p>
            <w:pPr>
              <w:pStyle w:val="2"/>
              <w:adjustRightInd w:val="0"/>
              <w:snapToGrid w:val="0"/>
              <w:spacing w:line="400" w:lineRule="exact"/>
              <w:ind w:firstLine="0" w:firstLineChars="0"/>
              <w:rPr>
                <w:rFonts w:ascii="宋体" w:hAnsi="宋体" w:eastAsia="宋体" w:cs="宋体"/>
                <w:color w:val="auto"/>
                <w:sz w:val="24"/>
                <w:szCs w:val="24"/>
              </w:rPr>
            </w:pPr>
          </w:p>
        </w:tc>
        <w:tc>
          <w:tcPr>
            <w:tcW w:w="699" w:type="dxa"/>
          </w:tcPr>
          <w:p>
            <w:pPr>
              <w:pStyle w:val="2"/>
              <w:keepNext w:val="0"/>
              <w:keepLines w:val="0"/>
              <w:pageBreakBefore w:val="0"/>
              <w:kinsoku/>
              <w:wordWrap/>
              <w:overflowPunct/>
              <w:topLinePunct w:val="0"/>
              <w:autoSpaceDE/>
              <w:autoSpaceDN/>
              <w:bidi w:val="0"/>
              <w:adjustRightInd w:val="0"/>
              <w:snapToGrid w:val="0"/>
              <w:spacing w:before="200" w:after="200" w:line="400" w:lineRule="exact"/>
              <w:ind w:left="0" w:leftChars="0" w:right="0" w:rightChars="0" w:firstLine="0" w:firstLineChars="0"/>
              <w:jc w:val="center"/>
              <w:textAlignment w:val="auto"/>
              <w:outlineLvl w:val="9"/>
              <w:rPr>
                <w:rFonts w:ascii="宋体" w:hAnsi="宋体" w:eastAsia="宋体" w:cs="宋体"/>
                <w:color w:val="auto"/>
                <w:sz w:val="24"/>
                <w:szCs w:val="24"/>
              </w:rPr>
            </w:pPr>
            <w:r>
              <w:rPr>
                <w:rFonts w:hint="eastAsia" w:ascii="宋体" w:hAnsi="宋体" w:eastAsia="宋体" w:cs="宋体"/>
                <w:color w:val="auto"/>
                <w:sz w:val="24"/>
                <w:szCs w:val="24"/>
              </w:rPr>
              <w:t>13</w:t>
            </w:r>
          </w:p>
        </w:tc>
        <w:tc>
          <w:tcPr>
            <w:tcW w:w="1899" w:type="dxa"/>
            <w:vAlign w:val="bottom"/>
          </w:tcPr>
          <w:p>
            <w:pPr>
              <w:keepNext w:val="0"/>
              <w:keepLines w:val="0"/>
              <w:pageBreakBefore w:val="0"/>
              <w:kinsoku/>
              <w:wordWrap/>
              <w:overflowPunct/>
              <w:topLinePunct w:val="0"/>
              <w:autoSpaceDE/>
              <w:autoSpaceDN/>
              <w:bidi w:val="0"/>
              <w:spacing w:before="200" w:after="200"/>
              <w:ind w:left="0" w:leftChars="0" w:right="0" w:rightChars="0" w:firstLine="0" w:firstLineChars="0"/>
              <w:jc w:val="center"/>
              <w:textAlignment w:val="auto"/>
              <w:outlineLvl w:val="9"/>
              <w:rPr>
                <w:rFonts w:ascii="宋体" w:hAnsi="宋体" w:cs="宋体"/>
                <w:color w:val="auto"/>
                <w:sz w:val="24"/>
                <w:szCs w:val="24"/>
              </w:rPr>
            </w:pPr>
            <w:r>
              <w:rPr>
                <w:rFonts w:hint="eastAsia" w:ascii="宋体" w:hAnsi="宋体" w:cs="宋体"/>
                <w:color w:val="auto"/>
                <w:sz w:val="24"/>
                <w:szCs w:val="24"/>
              </w:rPr>
              <w:t>定位、测量工具</w:t>
            </w:r>
          </w:p>
        </w:tc>
        <w:tc>
          <w:tcPr>
            <w:tcW w:w="3341" w:type="dxa"/>
            <w:vAlign w:val="bottom"/>
          </w:tcPr>
          <w:p>
            <w:pPr>
              <w:keepNext w:val="0"/>
              <w:keepLines w:val="0"/>
              <w:pageBreakBefore w:val="0"/>
              <w:kinsoku/>
              <w:wordWrap/>
              <w:overflowPunct/>
              <w:topLinePunct w:val="0"/>
              <w:autoSpaceDE/>
              <w:autoSpaceDN/>
              <w:bidi w:val="0"/>
              <w:spacing w:before="200" w:after="200"/>
              <w:ind w:left="0" w:leftChars="0" w:right="0" w:rightChars="0" w:firstLine="0" w:firstLineChars="0"/>
              <w:jc w:val="center"/>
              <w:textAlignment w:val="auto"/>
              <w:outlineLvl w:val="9"/>
              <w:rPr>
                <w:rFonts w:ascii="宋体" w:hAnsi="宋体" w:cs="宋体"/>
                <w:color w:val="auto"/>
                <w:sz w:val="24"/>
                <w:szCs w:val="24"/>
              </w:rPr>
            </w:pPr>
            <w:r>
              <w:rPr>
                <w:rFonts w:hint="eastAsia" w:ascii="宋体" w:hAnsi="宋体" w:cs="宋体"/>
                <w:color w:val="auto"/>
                <w:sz w:val="24"/>
                <w:szCs w:val="24"/>
              </w:rPr>
              <w:t>定位块、螺旋夹具等测量工具</w:t>
            </w:r>
          </w:p>
        </w:tc>
        <w:tc>
          <w:tcPr>
            <w:tcW w:w="699" w:type="dxa"/>
            <w:vAlign w:val="bottom"/>
          </w:tcPr>
          <w:p>
            <w:pPr>
              <w:keepNext w:val="0"/>
              <w:keepLines w:val="0"/>
              <w:pageBreakBefore w:val="0"/>
              <w:kinsoku/>
              <w:wordWrap/>
              <w:overflowPunct/>
              <w:topLinePunct w:val="0"/>
              <w:autoSpaceDE/>
              <w:autoSpaceDN/>
              <w:bidi w:val="0"/>
              <w:spacing w:before="200" w:after="200"/>
              <w:ind w:left="0" w:leftChars="0" w:right="0" w:rightChars="0" w:firstLine="0" w:firstLineChars="0"/>
              <w:jc w:val="center"/>
              <w:textAlignment w:val="auto"/>
              <w:outlineLvl w:val="9"/>
              <w:rPr>
                <w:rFonts w:ascii="宋体" w:hAnsi="宋体" w:cs="宋体"/>
                <w:color w:val="auto"/>
                <w:sz w:val="24"/>
                <w:szCs w:val="24"/>
              </w:rPr>
            </w:pPr>
          </w:p>
        </w:tc>
        <w:tc>
          <w:tcPr>
            <w:tcW w:w="699" w:type="dxa"/>
            <w:vAlign w:val="bottom"/>
          </w:tcPr>
          <w:p>
            <w:pPr>
              <w:keepNext w:val="0"/>
              <w:keepLines w:val="0"/>
              <w:pageBreakBefore w:val="0"/>
              <w:kinsoku/>
              <w:wordWrap/>
              <w:overflowPunct/>
              <w:topLinePunct w:val="0"/>
              <w:autoSpaceDE/>
              <w:autoSpaceDN/>
              <w:bidi w:val="0"/>
              <w:spacing w:before="200" w:after="200"/>
              <w:ind w:left="0" w:leftChars="0" w:right="0" w:rightChars="0" w:firstLine="0" w:firstLineChars="0"/>
              <w:jc w:val="center"/>
              <w:textAlignment w:val="auto"/>
              <w:outlineLvl w:val="9"/>
              <w:rPr>
                <w:rFonts w:ascii="宋体" w:hAnsi="宋体" w:cs="宋体"/>
                <w:color w:val="auto"/>
                <w:sz w:val="24"/>
                <w:szCs w:val="24"/>
              </w:rPr>
            </w:pPr>
            <w:r>
              <w:rPr>
                <w:rFonts w:hint="eastAsia" w:ascii="宋体" w:hAnsi="宋体" w:cs="宋体"/>
                <w:color w:val="auto"/>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9" w:type="dxa"/>
            <w:vMerge w:val="continue"/>
          </w:tcPr>
          <w:p>
            <w:pPr>
              <w:pStyle w:val="2"/>
              <w:adjustRightInd w:val="0"/>
              <w:snapToGrid w:val="0"/>
              <w:spacing w:line="400" w:lineRule="exact"/>
              <w:ind w:firstLine="0" w:firstLineChars="0"/>
              <w:rPr>
                <w:rFonts w:ascii="宋体" w:hAnsi="宋体" w:eastAsia="宋体" w:cs="宋体"/>
                <w:color w:val="auto"/>
                <w:sz w:val="24"/>
                <w:szCs w:val="24"/>
              </w:rPr>
            </w:pPr>
          </w:p>
        </w:tc>
        <w:tc>
          <w:tcPr>
            <w:tcW w:w="699" w:type="dxa"/>
          </w:tcPr>
          <w:p>
            <w:pPr>
              <w:pStyle w:val="2"/>
              <w:keepNext w:val="0"/>
              <w:keepLines w:val="0"/>
              <w:pageBreakBefore w:val="0"/>
              <w:kinsoku/>
              <w:wordWrap/>
              <w:overflowPunct/>
              <w:topLinePunct w:val="0"/>
              <w:autoSpaceDE/>
              <w:autoSpaceDN/>
              <w:bidi w:val="0"/>
              <w:adjustRightInd w:val="0"/>
              <w:snapToGrid w:val="0"/>
              <w:spacing w:before="200" w:after="200" w:line="400" w:lineRule="exact"/>
              <w:ind w:left="0" w:leftChars="0" w:right="0" w:rightChars="0" w:firstLine="0" w:firstLineChars="0"/>
              <w:jc w:val="center"/>
              <w:textAlignment w:val="auto"/>
              <w:outlineLvl w:val="9"/>
              <w:rPr>
                <w:rFonts w:ascii="宋体" w:hAnsi="宋体" w:eastAsia="宋体" w:cs="宋体"/>
                <w:color w:val="auto"/>
                <w:sz w:val="24"/>
                <w:szCs w:val="24"/>
              </w:rPr>
            </w:pPr>
            <w:r>
              <w:rPr>
                <w:rFonts w:hint="eastAsia" w:ascii="宋体" w:hAnsi="宋体" w:eastAsia="宋体" w:cs="宋体"/>
                <w:color w:val="auto"/>
                <w:sz w:val="24"/>
                <w:szCs w:val="24"/>
              </w:rPr>
              <w:t>14</w:t>
            </w:r>
          </w:p>
        </w:tc>
        <w:tc>
          <w:tcPr>
            <w:tcW w:w="1899" w:type="dxa"/>
            <w:vAlign w:val="bottom"/>
          </w:tcPr>
          <w:p>
            <w:pPr>
              <w:keepNext w:val="0"/>
              <w:keepLines w:val="0"/>
              <w:pageBreakBefore w:val="0"/>
              <w:kinsoku/>
              <w:wordWrap/>
              <w:overflowPunct/>
              <w:topLinePunct w:val="0"/>
              <w:autoSpaceDE/>
              <w:autoSpaceDN/>
              <w:bidi w:val="0"/>
              <w:spacing w:before="200" w:after="200"/>
              <w:ind w:left="0" w:leftChars="0" w:right="0" w:rightChars="0" w:firstLine="0" w:firstLineChars="0"/>
              <w:jc w:val="center"/>
              <w:textAlignment w:val="auto"/>
              <w:outlineLvl w:val="9"/>
              <w:rPr>
                <w:rFonts w:ascii="宋体" w:hAnsi="宋体" w:cs="宋体"/>
                <w:color w:val="auto"/>
                <w:sz w:val="24"/>
                <w:szCs w:val="24"/>
              </w:rPr>
            </w:pPr>
            <w:r>
              <w:rPr>
                <w:rFonts w:hint="eastAsia" w:ascii="宋体" w:hAnsi="宋体" w:cs="宋体"/>
                <w:color w:val="auto"/>
                <w:sz w:val="24"/>
                <w:szCs w:val="24"/>
              </w:rPr>
              <w:t>尖嘴钳</w:t>
            </w:r>
          </w:p>
        </w:tc>
        <w:tc>
          <w:tcPr>
            <w:tcW w:w="3341" w:type="dxa"/>
            <w:vAlign w:val="bottom"/>
          </w:tcPr>
          <w:p>
            <w:pPr>
              <w:keepNext w:val="0"/>
              <w:keepLines w:val="0"/>
              <w:pageBreakBefore w:val="0"/>
              <w:kinsoku/>
              <w:wordWrap/>
              <w:overflowPunct/>
              <w:topLinePunct w:val="0"/>
              <w:autoSpaceDE/>
              <w:autoSpaceDN/>
              <w:bidi w:val="0"/>
              <w:spacing w:before="200" w:after="200"/>
              <w:ind w:left="0" w:leftChars="0" w:right="0" w:rightChars="0" w:firstLine="0" w:firstLineChars="0"/>
              <w:jc w:val="center"/>
              <w:textAlignment w:val="auto"/>
              <w:outlineLvl w:val="9"/>
              <w:rPr>
                <w:rFonts w:ascii="宋体" w:hAnsi="宋体" w:cs="宋体"/>
                <w:color w:val="auto"/>
                <w:sz w:val="24"/>
                <w:szCs w:val="24"/>
              </w:rPr>
            </w:pPr>
          </w:p>
        </w:tc>
        <w:tc>
          <w:tcPr>
            <w:tcW w:w="699" w:type="dxa"/>
            <w:vAlign w:val="bottom"/>
          </w:tcPr>
          <w:p>
            <w:pPr>
              <w:keepNext w:val="0"/>
              <w:keepLines w:val="0"/>
              <w:pageBreakBefore w:val="0"/>
              <w:kinsoku/>
              <w:wordWrap/>
              <w:overflowPunct/>
              <w:topLinePunct w:val="0"/>
              <w:autoSpaceDE/>
              <w:autoSpaceDN/>
              <w:bidi w:val="0"/>
              <w:spacing w:before="200" w:after="200"/>
              <w:ind w:left="0" w:leftChars="0" w:right="0" w:rightChars="0" w:firstLine="0" w:firstLineChars="0"/>
              <w:jc w:val="center"/>
              <w:textAlignment w:val="auto"/>
              <w:outlineLvl w:val="9"/>
              <w:rPr>
                <w:rFonts w:ascii="宋体" w:hAnsi="宋体" w:cs="宋体"/>
                <w:color w:val="auto"/>
                <w:sz w:val="24"/>
                <w:szCs w:val="24"/>
              </w:rPr>
            </w:pPr>
          </w:p>
        </w:tc>
        <w:tc>
          <w:tcPr>
            <w:tcW w:w="699" w:type="dxa"/>
            <w:vAlign w:val="bottom"/>
          </w:tcPr>
          <w:p>
            <w:pPr>
              <w:keepNext w:val="0"/>
              <w:keepLines w:val="0"/>
              <w:pageBreakBefore w:val="0"/>
              <w:kinsoku/>
              <w:wordWrap/>
              <w:overflowPunct/>
              <w:topLinePunct w:val="0"/>
              <w:autoSpaceDE/>
              <w:autoSpaceDN/>
              <w:bidi w:val="0"/>
              <w:spacing w:before="200" w:after="200"/>
              <w:ind w:left="0" w:leftChars="0" w:right="0" w:rightChars="0" w:firstLine="0" w:firstLineChars="0"/>
              <w:jc w:val="center"/>
              <w:textAlignment w:val="auto"/>
              <w:outlineLvl w:val="9"/>
              <w:rPr>
                <w:rFonts w:ascii="宋体" w:hAnsi="宋体" w:cs="宋体"/>
                <w:color w:val="auto"/>
                <w:sz w:val="24"/>
                <w:szCs w:val="24"/>
              </w:rPr>
            </w:pPr>
            <w:r>
              <w:rPr>
                <w:rFonts w:hint="eastAsia" w:ascii="宋体" w:hAnsi="宋体" w:cs="宋体"/>
                <w:color w:val="auto"/>
                <w:sz w:val="24"/>
                <w:szCs w:val="24"/>
              </w:rPr>
              <w:t>1</w:t>
            </w:r>
          </w:p>
        </w:tc>
      </w:tr>
    </w:tbl>
    <w:p>
      <w:pPr>
        <w:tabs>
          <w:tab w:val="left" w:pos="1418"/>
        </w:tabs>
        <w:spacing w:before="120" w:after="120"/>
        <w:ind w:firstLine="708" w:firstLineChars="253"/>
        <w:rPr>
          <w:rFonts w:ascii="宋体" w:hAnsi="宋体" w:cs="宋体"/>
          <w:bCs/>
          <w:color w:val="auto"/>
          <w:kern w:val="0"/>
          <w:sz w:val="28"/>
          <w:szCs w:val="28"/>
        </w:rPr>
      </w:pPr>
    </w:p>
    <w:p>
      <w:pPr>
        <w:adjustRightInd w:val="0"/>
        <w:snapToGrid w:val="0"/>
        <w:spacing w:line="560" w:lineRule="exact"/>
        <w:ind w:firstLine="562" w:firstLineChars="200"/>
        <w:jc w:val="center"/>
        <w:rPr>
          <w:rFonts w:hint="eastAsia" w:ascii="Times New Roman" w:hAnsi="Times New Roman" w:eastAsia="仿宋" w:cs="Times New Roman"/>
          <w:b/>
          <w:bCs/>
          <w:sz w:val="28"/>
          <w:szCs w:val="28"/>
          <w:lang w:eastAsia="zh-CN"/>
        </w:rPr>
      </w:pPr>
      <w:r>
        <w:rPr>
          <w:rFonts w:hint="eastAsia" w:ascii="Times New Roman" w:hAnsi="Times New Roman" w:eastAsia="仿宋" w:cs="Times New Roman"/>
          <w:b/>
          <w:bCs/>
          <w:sz w:val="28"/>
          <w:szCs w:val="28"/>
        </w:rPr>
        <w:t>竞赛</w:t>
      </w:r>
      <w:r>
        <w:rPr>
          <w:rFonts w:hint="eastAsia" w:eastAsia="仿宋" w:cs="Times New Roman"/>
          <w:b/>
          <w:bCs/>
          <w:sz w:val="28"/>
          <w:szCs w:val="28"/>
          <w:lang w:eastAsia="zh-CN"/>
        </w:rPr>
        <w:t>样题</w:t>
      </w:r>
    </w:p>
    <w:p>
      <w:pPr>
        <w:adjustRightInd w:val="0"/>
        <w:snapToGrid w:val="0"/>
        <w:spacing w:line="560" w:lineRule="exact"/>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请在180分钟（3小时）内完成下列</w:t>
      </w:r>
      <w:r>
        <w:rPr>
          <w:rFonts w:hint="eastAsia" w:ascii="Times New Roman" w:hAnsi="Times New Roman" w:eastAsia="仿宋" w:cs="Times New Roman"/>
          <w:sz w:val="28"/>
          <w:szCs w:val="28"/>
        </w:rPr>
        <w:t>两</w:t>
      </w:r>
      <w:r>
        <w:rPr>
          <w:rFonts w:ascii="Times New Roman" w:hAnsi="Times New Roman" w:eastAsia="仿宋" w:cs="Times New Roman"/>
          <w:sz w:val="28"/>
          <w:szCs w:val="28"/>
        </w:rPr>
        <w:t>项任务：</w:t>
      </w:r>
    </w:p>
    <w:p>
      <w:pPr>
        <w:adjustRightInd w:val="0"/>
        <w:snapToGrid w:val="0"/>
        <w:spacing w:line="560" w:lineRule="exact"/>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一、</w:t>
      </w:r>
      <w:r>
        <w:rPr>
          <w:rFonts w:hint="eastAsia" w:ascii="Times New Roman" w:hAnsi="Times New Roman" w:eastAsia="仿宋" w:cs="Times New Roman"/>
          <w:sz w:val="28"/>
          <w:szCs w:val="28"/>
        </w:rPr>
        <w:t>模块1：组合件焊接</w:t>
      </w:r>
      <w:r>
        <w:rPr>
          <w:rFonts w:ascii="Times New Roman" w:hAnsi="Times New Roman" w:eastAsia="仿宋" w:cs="Times New Roman"/>
          <w:sz w:val="28"/>
          <w:szCs w:val="28"/>
        </w:rPr>
        <w:t>（</w:t>
      </w:r>
      <w:r>
        <w:rPr>
          <w:rFonts w:hint="eastAsia" w:ascii="Times New Roman" w:hAnsi="Times New Roman" w:eastAsia="仿宋" w:cs="Times New Roman"/>
          <w:sz w:val="28"/>
          <w:szCs w:val="28"/>
        </w:rPr>
        <w:t>70</w:t>
      </w:r>
      <w:r>
        <w:rPr>
          <w:rFonts w:ascii="Times New Roman" w:hAnsi="Times New Roman" w:eastAsia="仿宋" w:cs="Times New Roman"/>
          <w:sz w:val="28"/>
          <w:szCs w:val="28"/>
        </w:rPr>
        <w:t>分）</w:t>
      </w:r>
    </w:p>
    <w:p>
      <w:pPr>
        <w:adjustRightInd w:val="0"/>
        <w:snapToGrid w:val="0"/>
        <w:spacing w:line="560" w:lineRule="exact"/>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材料Q235：单位mm</w:t>
      </w:r>
    </w:p>
    <w:p>
      <w:pPr>
        <w:jc w:val="center"/>
        <w:rPr>
          <w:rFonts w:ascii="Times New Roman" w:hAnsi="Times New Roman" w:cs="Times New Roman"/>
          <w:sz w:val="28"/>
          <w:szCs w:val="28"/>
        </w:rPr>
      </w:pPr>
      <w:r>
        <w:rPr>
          <w:rFonts w:ascii="Times New Roman" w:hAnsi="Times New Roman" w:cs="Times New Roman"/>
          <w:sz w:val="28"/>
          <w:szCs w:val="28"/>
        </w:rPr>
        <w:t xml:space="preserve"> </w:t>
      </w:r>
    </w:p>
    <w:p>
      <w:pPr>
        <w:jc w:val="center"/>
        <w:rPr>
          <w:rFonts w:ascii="Times New Roman" w:hAnsi="Times New Roman" w:cs="Times New Roman"/>
          <w:sz w:val="28"/>
          <w:szCs w:val="28"/>
        </w:rPr>
      </w:pPr>
      <w:r>
        <w:drawing>
          <wp:inline distT="0" distB="0" distL="114300" distR="114300">
            <wp:extent cx="5400040" cy="3306445"/>
            <wp:effectExtent l="0" t="0" r="10160" b="8255"/>
            <wp:docPr id="1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5"/>
                    <pic:cNvPicPr>
                      <a:picLocks noChangeAspect="1"/>
                    </pic:cNvPicPr>
                  </pic:nvPicPr>
                  <pic:blipFill>
                    <a:blip r:embed="rId4" cstate="print"/>
                    <a:stretch>
                      <a:fillRect/>
                    </a:stretch>
                  </pic:blipFill>
                  <pic:spPr>
                    <a:xfrm>
                      <a:off x="0" y="0"/>
                      <a:ext cx="5400040" cy="3306445"/>
                    </a:xfrm>
                    <a:prstGeom prst="rect">
                      <a:avLst/>
                    </a:prstGeom>
                    <a:noFill/>
                    <a:ln w="9525">
                      <a:noFill/>
                    </a:ln>
                  </pic:spPr>
                </pic:pic>
              </a:graphicData>
            </a:graphic>
          </wp:inline>
        </w:drawing>
      </w:r>
    </w:p>
    <w:p>
      <w:pPr>
        <w:spacing w:line="560" w:lineRule="exact"/>
        <w:ind w:left="630" w:leftChars="300"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技术要求：</w:t>
      </w:r>
    </w:p>
    <w:p>
      <w:pPr>
        <w:tabs>
          <w:tab w:val="left" w:pos="990"/>
        </w:tabs>
        <w:spacing w:line="500" w:lineRule="exact"/>
        <w:ind w:left="1050" w:leftChars="500"/>
        <w:rPr>
          <w:rFonts w:ascii="Times New Roman" w:hAnsi="Times New Roman" w:eastAsia="仿宋" w:cs="Times New Roman"/>
          <w:sz w:val="28"/>
          <w:szCs w:val="28"/>
        </w:rPr>
      </w:pPr>
      <w:r>
        <w:rPr>
          <w:rFonts w:ascii="Times New Roman" w:hAnsi="Times New Roman" w:eastAsia="仿宋" w:cs="Times New Roman"/>
          <w:sz w:val="28"/>
          <w:szCs w:val="28"/>
        </w:rPr>
        <w:t>1.</w:t>
      </w:r>
      <w:r>
        <w:rPr>
          <w:rFonts w:hint="eastAsia" w:ascii="Times New Roman" w:hAnsi="Times New Roman" w:eastAsia="仿宋" w:cs="Times New Roman"/>
          <w:sz w:val="28"/>
          <w:szCs w:val="28"/>
        </w:rPr>
        <w:t>焊接方法：焊缝</w:t>
      </w:r>
      <w:r>
        <w:rPr>
          <w:rFonts w:hint="eastAsia" w:ascii="Times New Roman" w:hAnsi="Times New Roman" w:eastAsia="仿宋" w:cs="Times New Roman"/>
          <w:sz w:val="28"/>
          <w:szCs w:val="28"/>
        </w:rPr>
        <w:sym w:font="Wingdings" w:char="F081"/>
      </w:r>
      <w:r>
        <w:rPr>
          <w:rFonts w:hint="eastAsia" w:ascii="Times New Roman" w:hAnsi="Times New Roman" w:eastAsia="仿宋" w:cs="Times New Roman"/>
          <w:sz w:val="28"/>
          <w:szCs w:val="28"/>
        </w:rPr>
        <w:t>为111，焊缝</w:t>
      </w:r>
      <w:r>
        <w:rPr>
          <w:rFonts w:hint="eastAsia" w:ascii="Times New Roman" w:hAnsi="Times New Roman" w:eastAsia="仿宋" w:cs="Times New Roman"/>
          <w:sz w:val="28"/>
          <w:szCs w:val="28"/>
        </w:rPr>
        <w:sym w:font="Wingdings" w:char="F082"/>
      </w:r>
      <w:r>
        <w:rPr>
          <w:rFonts w:hint="eastAsia" w:ascii="Times New Roman" w:hAnsi="Times New Roman" w:eastAsia="仿宋" w:cs="Times New Roman"/>
          <w:sz w:val="28"/>
          <w:szCs w:val="28"/>
        </w:rPr>
        <w:t>、</w:t>
      </w:r>
      <w:r>
        <w:rPr>
          <w:rFonts w:hint="eastAsia" w:ascii="Times New Roman" w:hAnsi="Times New Roman" w:eastAsia="仿宋" w:cs="Times New Roman"/>
          <w:sz w:val="28"/>
          <w:szCs w:val="28"/>
        </w:rPr>
        <w:sym w:font="Wingdings" w:char="F083"/>
      </w:r>
      <w:r>
        <w:rPr>
          <w:rFonts w:hint="eastAsia" w:ascii="Times New Roman" w:hAnsi="Times New Roman" w:eastAsia="仿宋" w:cs="Times New Roman"/>
          <w:sz w:val="28"/>
          <w:szCs w:val="28"/>
        </w:rPr>
        <w:t>为13</w:t>
      </w:r>
      <w:r>
        <w:rPr>
          <w:rFonts w:hint="eastAsia" w:eastAsia="仿宋" w:cs="Times New Roman"/>
          <w:sz w:val="28"/>
          <w:szCs w:val="28"/>
          <w:lang w:val="en-US" w:eastAsia="zh-CN"/>
        </w:rPr>
        <w:t>5</w:t>
      </w:r>
      <w:r>
        <w:rPr>
          <w:rFonts w:hint="eastAsia" w:ascii="Times New Roman" w:hAnsi="Times New Roman" w:eastAsia="仿宋" w:cs="Times New Roman"/>
          <w:sz w:val="28"/>
          <w:szCs w:val="28"/>
        </w:rPr>
        <w:t>。</w:t>
      </w:r>
    </w:p>
    <w:p>
      <w:pPr>
        <w:tabs>
          <w:tab w:val="left" w:pos="990"/>
        </w:tabs>
        <w:spacing w:line="500" w:lineRule="exact"/>
        <w:ind w:left="1050" w:leftChars="500"/>
        <w:rPr>
          <w:rFonts w:ascii="Times New Roman" w:hAnsi="Times New Roman" w:eastAsia="仿宋" w:cs="Times New Roman"/>
          <w:sz w:val="28"/>
          <w:szCs w:val="28"/>
        </w:rPr>
      </w:pPr>
      <w:r>
        <w:rPr>
          <w:rFonts w:hint="eastAsia" w:ascii="Times New Roman" w:hAnsi="Times New Roman" w:eastAsia="仿宋" w:cs="Times New Roman"/>
          <w:sz w:val="28"/>
          <w:szCs w:val="28"/>
        </w:rPr>
        <w:t>2.对接焊缝</w:t>
      </w:r>
      <w:r>
        <w:rPr>
          <w:rFonts w:hint="eastAsia" w:ascii="Times New Roman" w:hAnsi="Times New Roman" w:eastAsia="仿宋" w:cs="Times New Roman"/>
          <w:sz w:val="28"/>
          <w:szCs w:val="28"/>
        </w:rPr>
        <w:sym w:font="Wingdings" w:char="F081"/>
      </w:r>
      <w:r>
        <w:rPr>
          <w:rFonts w:hint="eastAsia" w:ascii="Times New Roman" w:hAnsi="Times New Roman" w:eastAsia="仿宋" w:cs="Times New Roman"/>
          <w:sz w:val="28"/>
          <w:szCs w:val="28"/>
        </w:rPr>
        <w:t>、</w:t>
      </w:r>
      <w:r>
        <w:rPr>
          <w:rFonts w:hint="eastAsia" w:ascii="Times New Roman" w:hAnsi="Times New Roman" w:eastAsia="仿宋" w:cs="Times New Roman"/>
          <w:sz w:val="28"/>
          <w:szCs w:val="28"/>
        </w:rPr>
        <w:sym w:font="Wingdings" w:char="F082"/>
      </w:r>
      <w:r>
        <w:rPr>
          <w:rFonts w:hint="eastAsia" w:ascii="Times New Roman" w:hAnsi="Times New Roman" w:eastAsia="仿宋" w:cs="Times New Roman"/>
          <w:sz w:val="28"/>
          <w:szCs w:val="28"/>
        </w:rPr>
        <w:t>要求</w:t>
      </w:r>
      <w:r>
        <w:rPr>
          <w:rFonts w:ascii="Times New Roman" w:hAnsi="Times New Roman" w:eastAsia="仿宋" w:cs="Times New Roman"/>
          <w:sz w:val="28"/>
          <w:szCs w:val="28"/>
        </w:rPr>
        <w:t>单面焊双面成形。</w:t>
      </w:r>
    </w:p>
    <w:p>
      <w:pPr>
        <w:tabs>
          <w:tab w:val="left" w:pos="990"/>
        </w:tabs>
        <w:spacing w:line="500" w:lineRule="exact"/>
        <w:ind w:left="1050" w:leftChars="500"/>
        <w:rPr>
          <w:rFonts w:ascii="Times New Roman" w:hAnsi="Times New Roman" w:eastAsia="仿宋" w:cs="Times New Roman"/>
          <w:sz w:val="28"/>
          <w:szCs w:val="28"/>
        </w:rPr>
      </w:pPr>
      <w:r>
        <w:rPr>
          <w:rFonts w:hint="eastAsia" w:ascii="Times New Roman" w:hAnsi="Times New Roman" w:eastAsia="仿宋" w:cs="Times New Roman"/>
          <w:sz w:val="28"/>
          <w:szCs w:val="28"/>
        </w:rPr>
        <w:t>3</w:t>
      </w:r>
      <w:r>
        <w:rPr>
          <w:rFonts w:ascii="Times New Roman" w:hAnsi="Times New Roman" w:eastAsia="仿宋" w:cs="Times New Roman"/>
          <w:sz w:val="28"/>
          <w:szCs w:val="28"/>
        </w:rPr>
        <w:t>.</w:t>
      </w:r>
      <w:r>
        <w:rPr>
          <w:rFonts w:hint="eastAsia" w:ascii="Times New Roman" w:hAnsi="Times New Roman" w:eastAsia="仿宋" w:cs="Times New Roman"/>
          <w:sz w:val="28"/>
          <w:szCs w:val="28"/>
        </w:rPr>
        <w:t>对接焊缝</w:t>
      </w:r>
      <w:r>
        <w:rPr>
          <w:rFonts w:ascii="Times New Roman" w:hAnsi="Times New Roman" w:eastAsia="仿宋" w:cs="Times New Roman"/>
          <w:sz w:val="28"/>
          <w:szCs w:val="28"/>
        </w:rPr>
        <w:t>钝边与间隙自定。</w:t>
      </w:r>
    </w:p>
    <w:p>
      <w:pPr>
        <w:tabs>
          <w:tab w:val="left" w:pos="990"/>
        </w:tabs>
        <w:spacing w:line="500" w:lineRule="exact"/>
        <w:ind w:left="1050" w:leftChars="500"/>
        <w:rPr>
          <w:rFonts w:ascii="Times New Roman" w:hAnsi="Times New Roman" w:eastAsia="仿宋" w:cs="Times New Roman"/>
          <w:sz w:val="28"/>
          <w:szCs w:val="28"/>
        </w:rPr>
      </w:pPr>
      <w:r>
        <w:rPr>
          <w:rFonts w:hint="eastAsia" w:ascii="Times New Roman" w:hAnsi="Times New Roman" w:eastAsia="仿宋" w:cs="Times New Roman"/>
          <w:sz w:val="28"/>
          <w:szCs w:val="28"/>
        </w:rPr>
        <w:t>4.焊件坡口60°，两端不得安装引弧板、熄弧板。</w:t>
      </w:r>
    </w:p>
    <w:p>
      <w:pPr>
        <w:tabs>
          <w:tab w:val="left" w:pos="990"/>
        </w:tabs>
        <w:spacing w:line="500" w:lineRule="exact"/>
        <w:ind w:left="1050" w:leftChars="500"/>
        <w:rPr>
          <w:rFonts w:ascii="Times New Roman" w:hAnsi="Times New Roman" w:eastAsia="仿宋" w:cs="Times New Roman"/>
          <w:sz w:val="28"/>
          <w:szCs w:val="28"/>
        </w:rPr>
      </w:pPr>
      <w:r>
        <w:rPr>
          <w:rFonts w:hint="eastAsia" w:ascii="Times New Roman" w:hAnsi="Times New Roman" w:eastAsia="仿宋" w:cs="Times New Roman"/>
          <w:sz w:val="28"/>
          <w:szCs w:val="28"/>
        </w:rPr>
        <w:t>5</w:t>
      </w:r>
      <w:r>
        <w:rPr>
          <w:rFonts w:ascii="Times New Roman" w:hAnsi="Times New Roman" w:eastAsia="仿宋" w:cs="Times New Roman"/>
          <w:sz w:val="28"/>
          <w:szCs w:val="28"/>
        </w:rPr>
        <w:t>.焊件一经施焊不得任意更换和改变焊接位置。</w:t>
      </w:r>
    </w:p>
    <w:p>
      <w:pPr>
        <w:tabs>
          <w:tab w:val="left" w:pos="990"/>
        </w:tabs>
        <w:spacing w:line="500" w:lineRule="exact"/>
        <w:ind w:left="1050" w:leftChars="500"/>
        <w:rPr>
          <w:rFonts w:ascii="Times New Roman" w:hAnsi="Times New Roman" w:eastAsia="仿宋" w:cs="Times New Roman"/>
          <w:sz w:val="28"/>
          <w:szCs w:val="28"/>
        </w:rPr>
      </w:pPr>
      <w:r>
        <w:rPr>
          <w:rFonts w:hint="eastAsia" w:ascii="Times New Roman" w:hAnsi="Times New Roman" w:eastAsia="仿宋" w:cs="Times New Roman"/>
          <w:sz w:val="28"/>
          <w:szCs w:val="28"/>
        </w:rPr>
        <w:t>6.</w:t>
      </w:r>
      <w:r>
        <w:rPr>
          <w:rFonts w:ascii="Times New Roman" w:hAnsi="Times New Roman" w:eastAsia="仿宋" w:cs="Times New Roman"/>
          <w:sz w:val="28"/>
          <w:szCs w:val="28"/>
        </w:rPr>
        <w:t>点固焊时允许做反变形</w:t>
      </w:r>
      <w:r>
        <w:rPr>
          <w:rFonts w:hint="eastAsia" w:ascii="Times New Roman" w:hAnsi="Times New Roman" w:eastAsia="仿宋" w:cs="Times New Roman"/>
          <w:sz w:val="28"/>
          <w:szCs w:val="28"/>
        </w:rPr>
        <w:t>、点固焊要求一次完成</w:t>
      </w:r>
      <w:r>
        <w:rPr>
          <w:rFonts w:ascii="Times New Roman" w:hAnsi="Times New Roman" w:eastAsia="仿宋" w:cs="Times New Roman"/>
          <w:sz w:val="28"/>
          <w:szCs w:val="28"/>
        </w:rPr>
        <w:t>。</w:t>
      </w:r>
    </w:p>
    <w:p>
      <w:pPr>
        <w:spacing w:line="560" w:lineRule="exact"/>
        <w:ind w:firstLine="600" w:firstLineChars="200"/>
        <w:rPr>
          <w:rFonts w:ascii="Times New Roman" w:hAnsi="Times New Roman" w:eastAsia="仿宋" w:cs="Times New Roman"/>
          <w:b/>
          <w:sz w:val="28"/>
          <w:szCs w:val="28"/>
        </w:rPr>
      </w:pPr>
      <w:r>
        <w:rPr>
          <w:rFonts w:ascii="Times New Roman" w:hAnsi="Times New Roman" w:eastAsia="仿宋" w:cs="Times New Roman"/>
          <w:sz w:val="30"/>
          <w:szCs w:val="30"/>
        </w:rPr>
        <w:br w:type="page"/>
      </w:r>
      <w:r>
        <w:rPr>
          <w:rFonts w:hint="eastAsia" w:ascii="Times New Roman" w:hAnsi="Times New Roman" w:eastAsia="仿宋" w:cs="Times New Roman"/>
          <w:sz w:val="30"/>
          <w:szCs w:val="30"/>
        </w:rPr>
        <w:t>二、</w:t>
      </w:r>
      <w:r>
        <w:rPr>
          <w:rFonts w:hint="eastAsia" w:ascii="Times New Roman" w:hAnsi="Times New Roman" w:eastAsia="仿宋" w:cs="Times New Roman"/>
          <w:bCs/>
          <w:kern w:val="0"/>
          <w:sz w:val="28"/>
          <w:szCs w:val="28"/>
        </w:rPr>
        <w:t>模块2</w:t>
      </w:r>
      <w:r>
        <w:rPr>
          <w:rFonts w:ascii="Times New Roman" w:hAnsi="Times New Roman" w:eastAsia="仿宋" w:cs="Times New Roman"/>
          <w:bCs/>
          <w:kern w:val="0"/>
          <w:sz w:val="28"/>
          <w:szCs w:val="28"/>
        </w:rPr>
        <w:t>、钨极氩弧</w:t>
      </w:r>
      <w:r>
        <w:rPr>
          <w:rFonts w:hint="eastAsia" w:ascii="Times New Roman" w:hAnsi="Times New Roman" w:eastAsia="仿宋" w:cs="Times New Roman"/>
          <w:bCs/>
          <w:kern w:val="0"/>
          <w:sz w:val="28"/>
          <w:szCs w:val="28"/>
          <w:lang w:eastAsia="zh-CN"/>
        </w:rPr>
        <w:t>管对接</w:t>
      </w:r>
      <w:r>
        <w:rPr>
          <w:rFonts w:ascii="Times New Roman" w:hAnsi="Times New Roman" w:eastAsia="仿宋" w:cs="Times New Roman"/>
          <w:bCs/>
          <w:sz w:val="28"/>
          <w:szCs w:val="28"/>
        </w:rPr>
        <w:t>焊（</w:t>
      </w:r>
      <w:r>
        <w:rPr>
          <w:rFonts w:hint="eastAsia" w:ascii="Times New Roman" w:hAnsi="Times New Roman" w:eastAsia="仿宋" w:cs="Times New Roman"/>
          <w:bCs/>
          <w:sz w:val="28"/>
          <w:szCs w:val="28"/>
        </w:rPr>
        <w:t>25</w:t>
      </w:r>
      <w:r>
        <w:rPr>
          <w:rFonts w:ascii="Times New Roman" w:hAnsi="Times New Roman" w:eastAsia="仿宋" w:cs="Times New Roman"/>
          <w:bCs/>
          <w:sz w:val="28"/>
          <w:szCs w:val="28"/>
        </w:rPr>
        <w:t>分）</w:t>
      </w:r>
    </w:p>
    <w:p>
      <w:pPr>
        <w:spacing w:line="560" w:lineRule="exact"/>
        <w:ind w:firstLine="560" w:firstLineChars="200"/>
        <w:rPr>
          <w:rFonts w:hint="eastAsia" w:ascii="Times New Roman" w:hAnsi="Times New Roman" w:eastAsia="宋体" w:cs="Times New Roman"/>
          <w:bCs/>
          <w:color w:val="auto"/>
          <w:kern w:val="0"/>
          <w:sz w:val="28"/>
          <w:szCs w:val="28"/>
          <w:lang w:val="en-US" w:eastAsia="zh-CN"/>
        </w:rPr>
      </w:pPr>
      <w:r>
        <w:rPr>
          <w:rFonts w:hint="eastAsia" w:ascii="Times New Roman" w:hAnsi="Times New Roman" w:eastAsia="仿宋" w:cs="Times New Roman"/>
          <w:bCs/>
          <w:kern w:val="0"/>
          <w:sz w:val="28"/>
          <w:szCs w:val="28"/>
          <w:lang w:eastAsia="zh-CN"/>
        </w:rPr>
        <w:t>管</w:t>
      </w:r>
      <w:r>
        <w:rPr>
          <w:rFonts w:ascii="Times New Roman" w:hAnsi="Times New Roman" w:eastAsia="仿宋" w:cs="Times New Roman"/>
          <w:bCs/>
          <w:kern w:val="0"/>
          <w:sz w:val="28"/>
          <w:szCs w:val="28"/>
        </w:rPr>
        <w:t>材材料</w:t>
      </w:r>
      <w:r>
        <w:rPr>
          <w:rFonts w:hint="eastAsia" w:ascii="Times New Roman" w:hAnsi="Times New Roman" w:eastAsia="仿宋" w:cs="Times New Roman"/>
          <w:bCs/>
          <w:kern w:val="0"/>
          <w:sz w:val="28"/>
          <w:szCs w:val="28"/>
          <w:lang w:val="en-US" w:eastAsia="zh-CN"/>
        </w:rPr>
        <w:t>20#  规格</w:t>
      </w:r>
      <w:r>
        <w:rPr>
          <w:rFonts w:hint="eastAsia" w:ascii="Times New Roman" w:hAnsi="Times New Roman" w:eastAsia="仿宋" w:cs="Times New Roman"/>
          <w:bCs/>
          <w:color w:val="auto"/>
          <w:kern w:val="0"/>
          <w:sz w:val="28"/>
          <w:szCs w:val="28"/>
          <w:lang w:val="en-US" w:eastAsia="zh-CN"/>
        </w:rPr>
        <w:t>：</w:t>
      </w:r>
      <w:r>
        <w:rPr>
          <w:rFonts w:hint="eastAsia" w:ascii="宋体" w:hAnsi="宋体" w:cs="宋体"/>
          <w:color w:val="auto"/>
          <w:sz w:val="28"/>
          <w:szCs w:val="28"/>
        </w:rPr>
        <w:t>Φ50×4×100</w:t>
      </w:r>
    </w:p>
    <w:p>
      <w:pPr>
        <w:spacing w:line="560" w:lineRule="exact"/>
        <w:ind w:firstLine="560" w:firstLineChars="200"/>
        <w:rPr>
          <w:rFonts w:ascii="Times New Roman" w:hAnsi="Times New Roman" w:eastAsia="仿宋" w:cs="Times New Roman"/>
          <w:bCs/>
          <w:kern w:val="0"/>
          <w:sz w:val="28"/>
          <w:szCs w:val="28"/>
        </w:rPr>
      </w:pPr>
      <w:r>
        <w:rPr>
          <w:rFonts w:ascii="Times New Roman" w:hAnsi="Times New Roman" w:eastAsia="仿宋" w:cs="Times New Roman"/>
          <w:bCs/>
          <w:kern w:val="0"/>
          <w:sz w:val="28"/>
          <w:szCs w:val="28"/>
        </w:rPr>
        <w:t>焊丝材料ER</w:t>
      </w:r>
      <w:r>
        <w:rPr>
          <w:rFonts w:hint="eastAsia" w:ascii="Times New Roman" w:hAnsi="Times New Roman" w:eastAsia="仿宋" w:cs="Times New Roman"/>
          <w:bCs/>
          <w:kern w:val="0"/>
          <w:sz w:val="28"/>
          <w:szCs w:val="28"/>
          <w:lang w:val="en-US" w:eastAsia="zh-CN"/>
        </w:rPr>
        <w:t>50-6</w:t>
      </w:r>
      <w:r>
        <w:rPr>
          <w:rFonts w:ascii="Times New Roman" w:hAnsi="Times New Roman" w:eastAsia="仿宋" w:cs="Times New Roman"/>
          <w:bCs/>
          <w:kern w:val="0"/>
          <w:sz w:val="28"/>
          <w:szCs w:val="28"/>
        </w:rPr>
        <w:t>，Φ2.</w:t>
      </w:r>
      <w:r>
        <w:rPr>
          <w:rFonts w:hint="eastAsia" w:ascii="Times New Roman" w:hAnsi="Times New Roman" w:eastAsia="仿宋" w:cs="Times New Roman"/>
          <w:bCs/>
          <w:kern w:val="0"/>
          <w:sz w:val="28"/>
          <w:szCs w:val="28"/>
          <w:lang w:val="en-US" w:eastAsia="zh-CN"/>
        </w:rPr>
        <w:t>5</w:t>
      </w:r>
      <w:r>
        <w:rPr>
          <w:rFonts w:ascii="Times New Roman" w:hAnsi="Times New Roman" w:eastAsia="仿宋" w:cs="Times New Roman"/>
          <w:bCs/>
          <w:kern w:val="0"/>
          <w:sz w:val="28"/>
          <w:szCs w:val="28"/>
        </w:rPr>
        <w:t>mm</w:t>
      </w:r>
    </w:p>
    <w:p>
      <w:pPr>
        <w:keepNext w:val="0"/>
        <w:keepLines w:val="0"/>
        <w:widowControl/>
        <w:suppressLineNumbers w:val="0"/>
        <w:jc w:val="left"/>
      </w:pPr>
      <w:r>
        <w:rPr>
          <w:rFonts w:ascii="宋体" w:hAnsi="宋体" w:eastAsia="宋体" w:cs="宋体"/>
          <w:kern w:val="0"/>
          <w:sz w:val="24"/>
          <w:szCs w:val="24"/>
          <w:lang w:val="en-US" w:eastAsia="zh-CN" w:bidi="ar"/>
        </w:rPr>
        <w:drawing>
          <wp:inline distT="0" distB="0" distL="114300" distR="114300">
            <wp:extent cx="3805555" cy="4877435"/>
            <wp:effectExtent l="0" t="0" r="4445" b="1841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5"/>
                    <a:stretch>
                      <a:fillRect/>
                    </a:stretch>
                  </pic:blipFill>
                  <pic:spPr>
                    <a:xfrm>
                      <a:off x="0" y="0"/>
                      <a:ext cx="3805555" cy="4877435"/>
                    </a:xfrm>
                    <a:prstGeom prst="rect">
                      <a:avLst/>
                    </a:prstGeom>
                    <a:noFill/>
                    <a:ln w="9525">
                      <a:noFill/>
                    </a:ln>
                  </pic:spPr>
                </pic:pic>
              </a:graphicData>
            </a:graphic>
          </wp:inline>
        </w:drawing>
      </w:r>
    </w:p>
    <w:p>
      <w:pPr>
        <w:ind w:left="3120" w:hanging="2600" w:hangingChars="1300"/>
        <w:jc w:val="center"/>
        <w:rPr>
          <w:rFonts w:ascii="Times New Roman" w:hAnsi="Times New Roman" w:cs="Times New Roman"/>
          <w:color w:val="FF0000"/>
          <w:kern w:val="0"/>
          <w:sz w:val="20"/>
          <w:szCs w:val="22"/>
        </w:rPr>
      </w:pPr>
    </w:p>
    <w:p>
      <w:pPr>
        <w:ind w:left="3120" w:hanging="2600" w:hangingChars="1300"/>
        <w:jc w:val="center"/>
        <w:rPr>
          <w:rFonts w:ascii="Times New Roman" w:hAnsi="Times New Roman" w:cs="Times New Roman"/>
          <w:color w:val="FF0000"/>
          <w:kern w:val="0"/>
          <w:sz w:val="20"/>
          <w:szCs w:val="22"/>
        </w:rPr>
      </w:pPr>
    </w:p>
    <w:p>
      <w:pPr>
        <w:spacing w:line="560" w:lineRule="exact"/>
        <w:ind w:firstLine="560" w:firstLineChars="200"/>
        <w:rPr>
          <w:rFonts w:ascii="Times New Roman" w:hAnsi="Times New Roman" w:eastAsia="仿宋" w:cs="Times New Roman"/>
          <w:bCs/>
          <w:kern w:val="0"/>
          <w:sz w:val="28"/>
          <w:szCs w:val="28"/>
        </w:rPr>
      </w:pPr>
      <w:r>
        <w:rPr>
          <w:rFonts w:ascii="Times New Roman" w:hAnsi="Times New Roman" w:eastAsia="仿宋" w:cs="Times New Roman"/>
          <w:bCs/>
          <w:kern w:val="0"/>
          <w:sz w:val="28"/>
          <w:szCs w:val="28"/>
        </w:rPr>
        <w:t>技术要求：</w:t>
      </w:r>
    </w:p>
    <w:p>
      <w:pPr>
        <w:adjustRightInd w:val="0"/>
        <w:snapToGrid w:val="0"/>
        <w:spacing w:line="560" w:lineRule="exact"/>
        <w:ind w:firstLine="560" w:firstLineChars="200"/>
        <w:rPr>
          <w:rFonts w:ascii="Times New Roman" w:hAnsi="Times New Roman" w:eastAsia="仿宋" w:cs="Times New Roman"/>
          <w:bCs/>
          <w:sz w:val="28"/>
          <w:szCs w:val="28"/>
        </w:rPr>
      </w:pPr>
      <w:r>
        <w:rPr>
          <w:rFonts w:hint="eastAsia" w:ascii="Times New Roman" w:hAnsi="Times New Roman" w:eastAsia="仿宋" w:cs="Times New Roman"/>
          <w:kern w:val="0"/>
          <w:sz w:val="28"/>
          <w:szCs w:val="28"/>
          <w:lang w:eastAsia="zh-CN"/>
        </w:rPr>
        <w:t>单面焊双面成形</w:t>
      </w:r>
      <w:r>
        <w:rPr>
          <w:rFonts w:ascii="Times New Roman" w:hAnsi="Times New Roman" w:eastAsia="仿宋" w:cs="Times New Roman"/>
          <w:kern w:val="0"/>
          <w:sz w:val="28"/>
          <w:szCs w:val="28"/>
        </w:rPr>
        <w:br w:type="page"/>
      </w:r>
      <w:r>
        <w:rPr>
          <w:rFonts w:hint="eastAsia" w:ascii="Times New Roman" w:hAnsi="Times New Roman" w:eastAsia="仿宋" w:cs="Times New Roman"/>
          <w:kern w:val="0"/>
          <w:sz w:val="28"/>
          <w:szCs w:val="28"/>
        </w:rPr>
        <w:t>三</w:t>
      </w:r>
      <w:r>
        <w:rPr>
          <w:rFonts w:ascii="Times New Roman" w:hAnsi="Times New Roman" w:eastAsia="仿宋" w:cs="Times New Roman"/>
          <w:b/>
          <w:sz w:val="28"/>
          <w:szCs w:val="28"/>
        </w:rPr>
        <w:t>、职业素养（5分）</w:t>
      </w:r>
    </w:p>
    <w:p>
      <w:pPr>
        <w:spacing w:line="560" w:lineRule="exact"/>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（1）设备操作的规范性；</w:t>
      </w:r>
    </w:p>
    <w:p>
      <w:pPr>
        <w:spacing w:line="560" w:lineRule="exact"/>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（2）工具、量具、仪器仪表的使用；</w:t>
      </w:r>
    </w:p>
    <w:p>
      <w:pPr>
        <w:spacing w:line="560" w:lineRule="exact"/>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（3）现场的安全，文明生产。</w:t>
      </w:r>
    </w:p>
    <w:p/>
    <w:p/>
    <w:p/>
    <w:p/>
    <w:p/>
    <w:p/>
    <w:p/>
    <w:p/>
    <w:p/>
    <w:p/>
    <w:p>
      <w:pPr>
        <w:tabs>
          <w:tab w:val="left" w:pos="1418"/>
        </w:tabs>
        <w:spacing w:before="120" w:after="120"/>
        <w:ind w:firstLine="708" w:firstLineChars="253"/>
        <w:rPr>
          <w:rFonts w:ascii="宋体" w:hAnsi="宋体" w:cs="宋体"/>
          <w:bCs/>
          <w:color w:val="auto"/>
          <w:kern w:val="0"/>
          <w:sz w:val="28"/>
          <w:szCs w:val="28"/>
        </w:rPr>
      </w:pPr>
    </w:p>
    <w:p>
      <w:pPr>
        <w:tabs>
          <w:tab w:val="left" w:pos="1418"/>
        </w:tabs>
        <w:spacing w:before="120" w:after="120"/>
        <w:ind w:firstLine="708" w:firstLineChars="253"/>
        <w:rPr>
          <w:rFonts w:ascii="宋体" w:hAnsi="宋体" w:cs="宋体"/>
          <w:bCs/>
          <w:color w:val="auto"/>
          <w:kern w:val="0"/>
          <w:sz w:val="28"/>
          <w:szCs w:val="28"/>
        </w:rPr>
      </w:pPr>
    </w:p>
    <w:p>
      <w:pPr>
        <w:tabs>
          <w:tab w:val="left" w:pos="1418"/>
        </w:tabs>
        <w:spacing w:before="120" w:after="120"/>
        <w:ind w:firstLine="708" w:firstLineChars="253"/>
        <w:rPr>
          <w:rFonts w:ascii="宋体" w:hAnsi="宋体" w:cs="宋体"/>
          <w:bCs/>
          <w:color w:val="auto"/>
          <w:kern w:val="0"/>
          <w:sz w:val="28"/>
          <w:szCs w:val="28"/>
        </w:rPr>
      </w:pPr>
    </w:p>
    <w:p>
      <w:pPr>
        <w:tabs>
          <w:tab w:val="left" w:pos="1418"/>
        </w:tabs>
        <w:spacing w:before="120" w:after="120"/>
        <w:ind w:firstLine="708" w:firstLineChars="253"/>
        <w:rPr>
          <w:rFonts w:ascii="宋体" w:hAnsi="宋体" w:cs="宋体"/>
          <w:bCs/>
          <w:color w:val="auto"/>
          <w:kern w:val="0"/>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EA50A67"/>
    <w:multiLevelType w:val="singleLevel"/>
    <w:tmpl w:val="9EA50A67"/>
    <w:lvl w:ilvl="0" w:tentative="0">
      <w:start w:val="3"/>
      <w:numFmt w:val="chineseCounting"/>
      <w:suff w:val="nothing"/>
      <w:lvlText w:val="%1、"/>
      <w:lvlJc w:val="left"/>
      <w:rPr>
        <w:rFonts w:hint="eastAsia"/>
      </w:rPr>
    </w:lvl>
  </w:abstractNum>
  <w:abstractNum w:abstractNumId="1">
    <w:nsid w:val="BD0AF22E"/>
    <w:multiLevelType w:val="singleLevel"/>
    <w:tmpl w:val="BD0AF22E"/>
    <w:lvl w:ilvl="0" w:tentative="0">
      <w:start w:val="3"/>
      <w:numFmt w:val="chineseCounting"/>
      <w:suff w:val="nothing"/>
      <w:lvlText w:val="%1、"/>
      <w:lvlJc w:val="left"/>
      <w:rPr>
        <w:rFonts w:hint="eastAsia"/>
      </w:rPr>
    </w:lvl>
  </w:abstractNum>
  <w:abstractNum w:abstractNumId="2">
    <w:nsid w:val="2C1A143B"/>
    <w:multiLevelType w:val="multilevel"/>
    <w:tmpl w:val="2C1A143B"/>
    <w:lvl w:ilvl="0" w:tentative="0">
      <w:start w:val="2"/>
      <w:numFmt w:val="japaneseCounting"/>
      <w:lvlText w:val="（%1）"/>
      <w:lvlJc w:val="left"/>
      <w:pPr>
        <w:ind w:left="1512" w:hanging="945"/>
      </w:pPr>
      <w:rPr>
        <w:rFonts w:hint="default" w:cs="宋体"/>
      </w:rPr>
    </w:lvl>
    <w:lvl w:ilvl="1" w:tentative="0">
      <w:start w:val="1"/>
      <w:numFmt w:val="lowerLetter"/>
      <w:lvlText w:val="%2)"/>
      <w:lvlJc w:val="left"/>
      <w:pPr>
        <w:ind w:left="1407" w:hanging="420"/>
      </w:pPr>
      <w:rPr>
        <w:rFonts w:cs="Times New Roman"/>
      </w:rPr>
    </w:lvl>
    <w:lvl w:ilvl="2" w:tentative="0">
      <w:start w:val="1"/>
      <w:numFmt w:val="lowerRoman"/>
      <w:lvlText w:val="%3."/>
      <w:lvlJc w:val="right"/>
      <w:pPr>
        <w:ind w:left="1827" w:hanging="420"/>
      </w:pPr>
      <w:rPr>
        <w:rFonts w:cs="Times New Roman"/>
      </w:rPr>
    </w:lvl>
    <w:lvl w:ilvl="3" w:tentative="0">
      <w:start w:val="1"/>
      <w:numFmt w:val="decimal"/>
      <w:lvlText w:val="%4."/>
      <w:lvlJc w:val="left"/>
      <w:pPr>
        <w:ind w:left="2247" w:hanging="420"/>
      </w:pPr>
      <w:rPr>
        <w:rFonts w:cs="Times New Roman"/>
      </w:rPr>
    </w:lvl>
    <w:lvl w:ilvl="4" w:tentative="0">
      <w:start w:val="1"/>
      <w:numFmt w:val="lowerLetter"/>
      <w:lvlText w:val="%5)"/>
      <w:lvlJc w:val="left"/>
      <w:pPr>
        <w:ind w:left="2667" w:hanging="420"/>
      </w:pPr>
      <w:rPr>
        <w:rFonts w:cs="Times New Roman"/>
      </w:rPr>
    </w:lvl>
    <w:lvl w:ilvl="5" w:tentative="0">
      <w:start w:val="1"/>
      <w:numFmt w:val="lowerRoman"/>
      <w:lvlText w:val="%6."/>
      <w:lvlJc w:val="right"/>
      <w:pPr>
        <w:ind w:left="3087" w:hanging="420"/>
      </w:pPr>
      <w:rPr>
        <w:rFonts w:cs="Times New Roman"/>
      </w:rPr>
    </w:lvl>
    <w:lvl w:ilvl="6" w:tentative="0">
      <w:start w:val="1"/>
      <w:numFmt w:val="decimal"/>
      <w:lvlText w:val="%7."/>
      <w:lvlJc w:val="left"/>
      <w:pPr>
        <w:ind w:left="3507" w:hanging="420"/>
      </w:pPr>
      <w:rPr>
        <w:rFonts w:cs="Times New Roman"/>
      </w:rPr>
    </w:lvl>
    <w:lvl w:ilvl="7" w:tentative="0">
      <w:start w:val="1"/>
      <w:numFmt w:val="lowerLetter"/>
      <w:lvlText w:val="%8)"/>
      <w:lvlJc w:val="left"/>
      <w:pPr>
        <w:ind w:left="3927" w:hanging="420"/>
      </w:pPr>
      <w:rPr>
        <w:rFonts w:cs="Times New Roman"/>
      </w:rPr>
    </w:lvl>
    <w:lvl w:ilvl="8" w:tentative="0">
      <w:start w:val="1"/>
      <w:numFmt w:val="lowerRoman"/>
      <w:lvlText w:val="%9."/>
      <w:lvlJc w:val="right"/>
      <w:pPr>
        <w:ind w:left="4347" w:hanging="420"/>
      </w:pPr>
      <w:rPr>
        <w:rFonts w:cs="Times New Roman"/>
      </w:rPr>
    </w:lvl>
  </w:abstractNum>
  <w:abstractNum w:abstractNumId="3">
    <w:nsid w:val="5AA727D6"/>
    <w:multiLevelType w:val="singleLevel"/>
    <w:tmpl w:val="5AA727D6"/>
    <w:lvl w:ilvl="0" w:tentative="0">
      <w:start w:val="1"/>
      <w:numFmt w:val="chineseCounting"/>
      <w:suff w:val="nothing"/>
      <w:lvlText w:val="（%1）"/>
      <w:lvlJc w:val="left"/>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C54429"/>
    <w:rsid w:val="00001992"/>
    <w:rsid w:val="000156A3"/>
    <w:rsid w:val="000E3F2F"/>
    <w:rsid w:val="00234182"/>
    <w:rsid w:val="00A30314"/>
    <w:rsid w:val="00AB105B"/>
    <w:rsid w:val="00CA2803"/>
    <w:rsid w:val="00F30441"/>
    <w:rsid w:val="03162A7B"/>
    <w:rsid w:val="09336886"/>
    <w:rsid w:val="0E996DB5"/>
    <w:rsid w:val="12A30F4D"/>
    <w:rsid w:val="13FF4A36"/>
    <w:rsid w:val="1B770698"/>
    <w:rsid w:val="20583742"/>
    <w:rsid w:val="25843F0B"/>
    <w:rsid w:val="2677125A"/>
    <w:rsid w:val="28DA2BB1"/>
    <w:rsid w:val="29335F90"/>
    <w:rsid w:val="2F2A241F"/>
    <w:rsid w:val="34307727"/>
    <w:rsid w:val="37142242"/>
    <w:rsid w:val="3D3835FE"/>
    <w:rsid w:val="40756B44"/>
    <w:rsid w:val="425C412F"/>
    <w:rsid w:val="42701744"/>
    <w:rsid w:val="434352DB"/>
    <w:rsid w:val="44315910"/>
    <w:rsid w:val="48931FB7"/>
    <w:rsid w:val="4A3D365B"/>
    <w:rsid w:val="4CCC0A78"/>
    <w:rsid w:val="54CD3543"/>
    <w:rsid w:val="55195FBA"/>
    <w:rsid w:val="55AD2798"/>
    <w:rsid w:val="56525DBC"/>
    <w:rsid w:val="58095DFF"/>
    <w:rsid w:val="59AC5227"/>
    <w:rsid w:val="600E2FEC"/>
    <w:rsid w:val="60265B4E"/>
    <w:rsid w:val="608347F1"/>
    <w:rsid w:val="642B3660"/>
    <w:rsid w:val="6E021B04"/>
    <w:rsid w:val="6FB5469C"/>
    <w:rsid w:val="70D92C1A"/>
    <w:rsid w:val="77236613"/>
    <w:rsid w:val="79C54429"/>
    <w:rsid w:val="7CBA68D6"/>
    <w:rsid w:val="7FDA3C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before="260" w:after="260"/>
      <w:jc w:val="both"/>
    </w:pPr>
    <w:rPr>
      <w:rFonts w:ascii="Times New Roman" w:hAnsi="Times New Roman" w:eastAsia="宋体" w:cs="Times New Roman"/>
      <w:kern w:val="2"/>
      <w:sz w:val="21"/>
      <w:szCs w:val="22"/>
      <w:lang w:val="en-US" w:eastAsia="zh-CN" w:bidi="ar-SA"/>
    </w:rPr>
  </w:style>
  <w:style w:type="character" w:default="1" w:styleId="7">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Body Text Indent"/>
    <w:basedOn w:val="1"/>
    <w:qFormat/>
    <w:uiPriority w:val="0"/>
    <w:pPr>
      <w:ind w:firstLine="640" w:firstLineChars="200"/>
    </w:pPr>
    <w:rPr>
      <w:rFonts w:ascii="仿宋_GB2312" w:eastAsia="仿宋_GB2312"/>
      <w:sz w:val="32"/>
    </w:rPr>
  </w:style>
  <w:style w:type="paragraph" w:styleId="3">
    <w:name w:val="footer"/>
    <w:basedOn w:val="1"/>
    <w:qFormat/>
    <w:uiPriority w:val="99"/>
    <w:pPr>
      <w:tabs>
        <w:tab w:val="center" w:pos="4153"/>
        <w:tab w:val="right" w:pos="8306"/>
      </w:tabs>
      <w:snapToGrid w:val="0"/>
      <w:jc w:val="left"/>
    </w:pPr>
    <w:rPr>
      <w:kern w:val="0"/>
      <w:sz w:val="18"/>
      <w:szCs w:val="18"/>
    </w:rPr>
  </w:style>
  <w:style w:type="paragraph" w:styleId="4">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8">
    <w:name w:val="page number"/>
    <w:basedOn w:val="7"/>
    <w:qFormat/>
    <w:uiPriority w:val="99"/>
    <w:rPr>
      <w:rFonts w:cs="Times New Roman"/>
    </w:rPr>
  </w:style>
  <w:style w:type="paragraph" w:customStyle="1" w:styleId="9">
    <w:name w:val="List Paragraph1"/>
    <w:basedOn w:val="1"/>
    <w:qFormat/>
    <w:uiPriority w:val="0"/>
    <w:pPr>
      <w:ind w:firstLine="420" w:firstLineChars="200"/>
    </w:pPr>
  </w:style>
  <w:style w:type="paragraph" w:customStyle="1" w:styleId="10">
    <w:name w:val="List Paragraph"/>
    <w:basedOn w:val="1"/>
    <w:qFormat/>
    <w:uiPriority w:val="34"/>
    <w:pPr>
      <w:ind w:firstLine="420" w:firstLineChars="200"/>
    </w:pPr>
  </w:style>
  <w:style w:type="character" w:customStyle="1" w:styleId="11">
    <w:name w:val="页眉 Char"/>
    <w:basedOn w:val="7"/>
    <w:link w:val="4"/>
    <w:qFormat/>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20</Pages>
  <Words>1082</Words>
  <Characters>6171</Characters>
  <Lines>51</Lines>
  <Paragraphs>14</Paragraphs>
  <TotalTime>9</TotalTime>
  <ScaleCrop>false</ScaleCrop>
  <LinksUpToDate>false</LinksUpToDate>
  <CharactersWithSpaces>7239</CharactersWithSpaces>
  <Application>WPS Office_11.1.0.8907_F1E327BC-269C-435d-A152-05C5408002CA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2019-07-08T07:30:00Z</dcterms:created>
  <dc:creator>Lenovo</dc:creator>
  <cp:lastModifiedBy>陈佩喜</cp:lastModifiedBy>
  <dcterms:modified xsi:type="dcterms:W3CDTF">2019-09-02T07:20:33Z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2052-11.1.0.8907</vt:lpwstr>
  </property>
</Properties>
</file>